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40" w:rsidRPr="00EC5DEF" w:rsidRDefault="00E45540" w:rsidP="00E455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DEF">
        <w:rPr>
          <w:rFonts w:ascii="Times New Roman" w:hAnsi="Times New Roman" w:cs="Times New Roman"/>
          <w:b/>
          <w:sz w:val="28"/>
          <w:szCs w:val="28"/>
          <w:u w:val="single"/>
        </w:rPr>
        <w:t>Черкаська область</w:t>
      </w:r>
    </w:p>
    <w:p w:rsidR="00E45540" w:rsidRPr="00EC5DEF" w:rsidRDefault="00E45540" w:rsidP="00E45540">
      <w:pPr>
        <w:rPr>
          <w:rFonts w:ascii="Times New Roman" w:hAnsi="Times New Roman" w:cs="Times New Roman"/>
          <w:sz w:val="28"/>
          <w:szCs w:val="28"/>
        </w:rPr>
      </w:pPr>
      <w:r w:rsidRPr="00EC5DEF">
        <w:rPr>
          <w:rFonts w:ascii="Times New Roman" w:hAnsi="Times New Roman" w:cs="Times New Roman"/>
          <w:sz w:val="28"/>
          <w:szCs w:val="28"/>
        </w:rPr>
        <w:t xml:space="preserve">Анкета для реєстрації: </w:t>
      </w:r>
      <w:hyperlink r:id="rId4" w:history="1">
        <w:r w:rsidRPr="00EC5DEF">
          <w:rPr>
            <w:rStyle w:val="a3"/>
            <w:rFonts w:ascii="Times New Roman" w:hAnsi="Times New Roman" w:cs="Times New Roman"/>
            <w:sz w:val="28"/>
            <w:szCs w:val="28"/>
          </w:rPr>
          <w:t>https://forms.gle/pHoVNweV9KKJsKMPA</w:t>
        </w:r>
      </w:hyperlink>
    </w:p>
    <w:tbl>
      <w:tblPr>
        <w:tblStyle w:val="a4"/>
        <w:tblW w:w="0" w:type="auto"/>
        <w:tblInd w:w="0" w:type="dxa"/>
        <w:tblLook w:val="04A0"/>
      </w:tblPr>
      <w:tblGrid>
        <w:gridCol w:w="1413"/>
        <w:gridCol w:w="1559"/>
        <w:gridCol w:w="1559"/>
        <w:gridCol w:w="4395"/>
      </w:tblGrid>
      <w:tr w:rsidR="00E45540" w:rsidRPr="00EC5DEF" w:rsidTr="002440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45540" w:rsidRPr="00EC5DEF" w:rsidTr="002440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16.00 -18.00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Вступ.  Основні положення міжнародного гуманітарного права.</w:t>
            </w:r>
          </w:p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40" w:rsidRPr="00EC5DEF" w:rsidTr="002440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Захист цивільних осіб у період збройного конфлікту</w:t>
            </w:r>
          </w:p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40" w:rsidRPr="00EC5DEF" w:rsidTr="002440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Гуманітарні організації, що надають допомогу у період збройного конфлікту та під час надзвичайних ситуацій.</w:t>
            </w:r>
          </w:p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Емблеми і знаки розрізнення, які використовуються у період збройного конфлікту</w:t>
            </w:r>
          </w:p>
        </w:tc>
      </w:tr>
      <w:tr w:rsidR="00E45540" w:rsidRPr="00EC5DEF" w:rsidTr="002440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DEF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порушення норм міжнародного гуманітарного права.</w:t>
            </w:r>
          </w:p>
          <w:p w:rsidR="00E45540" w:rsidRPr="00EC5DEF" w:rsidRDefault="00E45540" w:rsidP="002440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EC9" w:rsidRDefault="00D27EC9"/>
    <w:sectPr w:rsidR="00D27EC9" w:rsidSect="00D2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40"/>
    <w:rsid w:val="00D27EC9"/>
    <w:rsid w:val="00E4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40"/>
    <w:pPr>
      <w:spacing w:after="160" w:line="252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54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4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HoVNweV9KKJsKM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2022-06-01T13:31:00Z</dcterms:created>
  <dcterms:modified xsi:type="dcterms:W3CDTF">2022-06-01T13:31:00Z</dcterms:modified>
</cp:coreProperties>
</file>