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5A" w:rsidRDefault="00C4245A" w:rsidP="00C4245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ЗВІТ З ДОСЛІДНО-ЕКСПЕРИМЕНТАЛЬНОЇ РОБОТИ</w:t>
      </w:r>
    </w:p>
    <w:p w:rsidR="00C4245A" w:rsidRDefault="00C4245A" w:rsidP="00C4245A">
      <w:pPr>
        <w:spacing w:after="0" w:line="360" w:lineRule="auto"/>
        <w:jc w:val="center"/>
        <w:rPr>
          <w:rFonts w:ascii="Times New Roman" w:hAnsi="Times New Roman"/>
          <w:b/>
          <w:sz w:val="28"/>
          <w:szCs w:val="28"/>
          <w:lang w:val="uk-UA"/>
        </w:rPr>
      </w:pPr>
      <w:r w:rsidRPr="00F81005">
        <w:rPr>
          <w:rFonts w:ascii="Times New Roman" w:hAnsi="Times New Roman"/>
          <w:b/>
          <w:sz w:val="28"/>
          <w:szCs w:val="28"/>
          <w:lang w:val="uk-UA"/>
        </w:rPr>
        <w:t>КОРОБІВСЬКИЙ НВК</w:t>
      </w:r>
    </w:p>
    <w:p w:rsidR="00C4245A" w:rsidRDefault="00C4245A" w:rsidP="00C4245A">
      <w:pPr>
        <w:spacing w:after="0" w:line="360" w:lineRule="auto"/>
        <w:jc w:val="center"/>
        <w:rPr>
          <w:rFonts w:ascii="Times New Roman" w:hAnsi="Times New Roman"/>
          <w:b/>
          <w:sz w:val="28"/>
          <w:szCs w:val="28"/>
          <w:lang w:val="uk-UA"/>
        </w:rPr>
      </w:pPr>
    </w:p>
    <w:p w:rsidR="00C4245A" w:rsidRPr="00411094" w:rsidRDefault="00C4245A" w:rsidP="00C4245A">
      <w:pPr>
        <w:spacing w:after="0" w:line="360" w:lineRule="auto"/>
        <w:jc w:val="center"/>
        <w:rPr>
          <w:rFonts w:ascii="Times New Roman" w:hAnsi="Times New Roman"/>
          <w:b/>
          <w:sz w:val="28"/>
          <w:szCs w:val="28"/>
          <w:lang w:val="uk-UA"/>
        </w:rPr>
      </w:pPr>
      <w:r w:rsidRPr="00411094">
        <w:rPr>
          <w:rFonts w:ascii="Times New Roman" w:hAnsi="Times New Roman"/>
          <w:b/>
          <w:sz w:val="28"/>
          <w:szCs w:val="28"/>
          <w:lang w:val="uk-UA"/>
        </w:rPr>
        <w:t>Відомість зведених даних з проведеного анкетування</w:t>
      </w:r>
    </w:p>
    <w:p w:rsidR="00C4245A" w:rsidRPr="00E71866" w:rsidRDefault="00C4245A" w:rsidP="00C4245A">
      <w:pPr>
        <w:spacing w:after="0" w:line="360" w:lineRule="auto"/>
        <w:rPr>
          <w:rFonts w:ascii="Times New Roman" w:hAnsi="Times New Roman"/>
          <w:sz w:val="28"/>
          <w:szCs w:val="28"/>
          <w:lang w:val="uk-UA"/>
        </w:rPr>
      </w:pPr>
      <w:r w:rsidRPr="00E71866">
        <w:rPr>
          <w:rFonts w:ascii="Times New Roman" w:hAnsi="Times New Roman"/>
          <w:sz w:val="28"/>
          <w:szCs w:val="28"/>
          <w:lang w:val="uk-UA"/>
        </w:rPr>
        <w:t>Навчальний заклад</w:t>
      </w:r>
      <w:r>
        <w:rPr>
          <w:rFonts w:ascii="Times New Roman" w:hAnsi="Times New Roman"/>
          <w:sz w:val="28"/>
          <w:szCs w:val="28"/>
          <w:lang w:val="uk-UA"/>
        </w:rPr>
        <w:t xml:space="preserve"> (однорідна соціальна група тощо) </w:t>
      </w:r>
      <w:proofErr w:type="spellStart"/>
      <w:r w:rsidRPr="00F81005">
        <w:rPr>
          <w:rFonts w:ascii="Times New Roman" w:hAnsi="Times New Roman"/>
          <w:b/>
          <w:sz w:val="28"/>
          <w:szCs w:val="28"/>
          <w:lang w:val="uk-UA"/>
        </w:rPr>
        <w:t>Коробівський</w:t>
      </w:r>
      <w:proofErr w:type="spellEnd"/>
      <w:r w:rsidRPr="00F81005">
        <w:rPr>
          <w:rFonts w:ascii="Times New Roman" w:hAnsi="Times New Roman"/>
          <w:b/>
          <w:sz w:val="28"/>
          <w:szCs w:val="28"/>
          <w:lang w:val="uk-UA"/>
        </w:rPr>
        <w:t xml:space="preserve"> НВК</w:t>
      </w:r>
    </w:p>
    <w:p w:rsidR="00C4245A" w:rsidRPr="00F81005" w:rsidRDefault="00C4245A" w:rsidP="00C4245A">
      <w:pPr>
        <w:spacing w:after="0" w:line="360" w:lineRule="auto"/>
        <w:rPr>
          <w:rFonts w:ascii="Times New Roman" w:hAnsi="Times New Roman"/>
          <w:b/>
          <w:sz w:val="28"/>
          <w:szCs w:val="28"/>
          <w:lang w:val="uk-UA"/>
        </w:rPr>
      </w:pPr>
      <w:r>
        <w:rPr>
          <w:rFonts w:ascii="Times New Roman" w:hAnsi="Times New Roman"/>
          <w:sz w:val="28"/>
          <w:szCs w:val="28"/>
          <w:lang w:val="uk-UA"/>
        </w:rPr>
        <w:t xml:space="preserve">Дата проведення анкетування - </w:t>
      </w:r>
      <w:r w:rsidRPr="00F81005">
        <w:rPr>
          <w:rFonts w:ascii="Times New Roman" w:hAnsi="Times New Roman"/>
          <w:b/>
          <w:sz w:val="28"/>
          <w:szCs w:val="28"/>
          <w:lang w:val="uk-UA"/>
        </w:rPr>
        <w:t>12 жовтня 2023р.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0"/>
        <w:gridCol w:w="1559"/>
        <w:gridCol w:w="1524"/>
      </w:tblGrid>
      <w:tr w:rsidR="00C4245A" w:rsidRPr="00104A67" w:rsidTr="006338E0">
        <w:tc>
          <w:tcPr>
            <w:tcW w:w="817" w:type="dxa"/>
            <w:vAlign w:val="center"/>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w:t>
            </w:r>
          </w:p>
          <w:p w:rsidR="00C4245A" w:rsidRPr="00104A67" w:rsidRDefault="00C4245A" w:rsidP="006338E0">
            <w:pPr>
              <w:spacing w:after="0"/>
              <w:jc w:val="center"/>
              <w:rPr>
                <w:rFonts w:ascii="Times New Roman" w:hAnsi="Times New Roman"/>
                <w:sz w:val="24"/>
                <w:szCs w:val="24"/>
                <w:lang w:val="uk-UA"/>
              </w:rPr>
            </w:pPr>
            <w:r>
              <w:rPr>
                <w:rFonts w:ascii="Times New Roman" w:hAnsi="Times New Roman"/>
                <w:sz w:val="24"/>
                <w:szCs w:val="24"/>
                <w:lang w:val="uk-UA"/>
              </w:rPr>
              <w:t>з/</w:t>
            </w:r>
            <w:r w:rsidRPr="00104A67">
              <w:rPr>
                <w:rFonts w:ascii="Times New Roman" w:hAnsi="Times New Roman"/>
                <w:sz w:val="24"/>
                <w:szCs w:val="24"/>
                <w:lang w:val="uk-UA"/>
              </w:rPr>
              <w:t>п</w:t>
            </w:r>
          </w:p>
        </w:tc>
        <w:tc>
          <w:tcPr>
            <w:tcW w:w="5670" w:type="dxa"/>
            <w:vAlign w:val="center"/>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Назва аналізованого компоненту блоку</w:t>
            </w:r>
          </w:p>
        </w:tc>
        <w:tc>
          <w:tcPr>
            <w:tcW w:w="1559" w:type="dxa"/>
            <w:vAlign w:val="center"/>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Кількісний показник</w:t>
            </w:r>
          </w:p>
        </w:tc>
        <w:tc>
          <w:tcPr>
            <w:tcW w:w="1524" w:type="dxa"/>
            <w:vAlign w:val="center"/>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Відносний показник (%)</w:t>
            </w:r>
          </w:p>
        </w:tc>
      </w:tr>
      <w:tr w:rsidR="00C4245A" w:rsidRPr="00104A67" w:rsidTr="006338E0">
        <w:tc>
          <w:tcPr>
            <w:tcW w:w="9570" w:type="dxa"/>
            <w:gridSpan w:val="4"/>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Результати</w:t>
            </w:r>
            <w:r w:rsidRPr="00104A67">
              <w:rPr>
                <w:rFonts w:ascii="Times New Roman" w:hAnsi="Times New Roman"/>
                <w:sz w:val="24"/>
                <w:szCs w:val="24"/>
              </w:rPr>
              <w:t xml:space="preserve"> блоку № 1</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1.1</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i/>
                <w:sz w:val="24"/>
                <w:szCs w:val="24"/>
              </w:rPr>
              <w:t>Стать</w:t>
            </w:r>
            <w:r w:rsidRPr="00104A67">
              <w:rPr>
                <w:rFonts w:ascii="Times New Roman" w:hAnsi="Times New Roman"/>
                <w:sz w:val="24"/>
                <w:szCs w:val="24"/>
              </w:rPr>
              <w:t xml:space="preserve">: </w:t>
            </w:r>
            <w:r w:rsidRPr="00104A67">
              <w:rPr>
                <w:rFonts w:ascii="Times New Roman" w:hAnsi="Times New Roman"/>
                <w:sz w:val="24"/>
                <w:szCs w:val="24"/>
                <w:lang w:val="uk-UA"/>
              </w:rPr>
              <w:t>чоловіча</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жіноча</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1.2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i/>
                <w:sz w:val="24"/>
                <w:szCs w:val="24"/>
                <w:lang w:val="uk-UA"/>
              </w:rPr>
              <w:t>Вік</w:t>
            </w:r>
            <w:r w:rsidRPr="00104A67">
              <w:rPr>
                <w:rFonts w:ascii="Times New Roman" w:hAnsi="Times New Roman"/>
                <w:sz w:val="24"/>
                <w:szCs w:val="24"/>
                <w:lang w:val="uk-UA"/>
              </w:rPr>
              <w:t xml:space="preserve">: до  10 років </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до18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понад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1.3</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i/>
                <w:sz w:val="24"/>
                <w:szCs w:val="24"/>
                <w:lang w:val="uk-UA"/>
              </w:rPr>
              <w:t>Місце проживання</w:t>
            </w:r>
            <w:r w:rsidRPr="00104A67">
              <w:rPr>
                <w:rFonts w:ascii="Times New Roman" w:hAnsi="Times New Roman"/>
                <w:sz w:val="24"/>
                <w:szCs w:val="24"/>
                <w:lang w:val="uk-UA"/>
              </w:rPr>
              <w:t xml:space="preserve">: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місто (у тому </w:t>
            </w:r>
            <w:r w:rsidRPr="00C31567">
              <w:rPr>
                <w:rFonts w:ascii="Times New Roman" w:hAnsi="Times New Roman"/>
                <w:sz w:val="24"/>
                <w:szCs w:val="24"/>
                <w:lang w:val="uk-UA"/>
              </w:rPr>
              <w:t>числі жіночої</w:t>
            </w:r>
            <w:r>
              <w:rPr>
                <w:rFonts w:ascii="Times New Roman" w:hAnsi="Times New Roman"/>
                <w:sz w:val="24"/>
                <w:szCs w:val="24"/>
                <w:lang w:val="uk-UA"/>
              </w:rPr>
              <w:t xml:space="preserve"> статі</w:t>
            </w:r>
            <w:r w:rsidRPr="00104A67">
              <w:rPr>
                <w:rFonts w:ascii="Times New Roman" w:hAnsi="Times New Roman"/>
                <w:sz w:val="24"/>
                <w:szCs w:val="24"/>
                <w:lang w:val="uk-UA"/>
              </w:rPr>
              <w:t>)</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село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1.4</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Загальна кількість опитаних, що не використовують ненормативну лексику, не курять, не вживають алкоголь та наркотики</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 xml:space="preserve">1.5 </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Індекс культури </w:t>
            </w:r>
            <w:r>
              <w:rPr>
                <w:rFonts w:ascii="Times New Roman" w:hAnsi="Times New Roman"/>
                <w:sz w:val="24"/>
                <w:szCs w:val="24"/>
                <w:lang w:val="uk-UA"/>
              </w:rPr>
              <w:t>«</w:t>
            </w:r>
            <w:r w:rsidRPr="00104A67">
              <w:rPr>
                <w:rFonts w:ascii="Times New Roman" w:hAnsi="Times New Roman"/>
                <w:sz w:val="24"/>
                <w:szCs w:val="24"/>
                <w:lang w:val="uk-UA"/>
              </w:rPr>
              <w:t>ІК</w:t>
            </w:r>
            <w:r>
              <w:rPr>
                <w:rFonts w:ascii="Times New Roman" w:hAnsi="Times New Roman"/>
                <w:sz w:val="24"/>
                <w:szCs w:val="24"/>
                <w:lang w:val="uk-UA"/>
              </w:rPr>
              <w:t>»</w:t>
            </w:r>
            <w:r w:rsidRPr="00104A67">
              <w:rPr>
                <w:rFonts w:ascii="Times New Roman" w:hAnsi="Times New Roman"/>
                <w:sz w:val="24"/>
                <w:szCs w:val="24"/>
                <w:lang w:val="uk-UA"/>
              </w:rPr>
              <w:t xml:space="preserve"> (відносна величина кількості респондентів, хто не має зазначених вад до кількості респондентів, хто має зазначені вади) </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9/13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0.7</w:t>
            </w:r>
          </w:p>
        </w:tc>
      </w:tr>
      <w:tr w:rsidR="00C4245A" w:rsidRPr="00104A67" w:rsidTr="006338E0">
        <w:tc>
          <w:tcPr>
            <w:tcW w:w="9570" w:type="dxa"/>
            <w:gridSpan w:val="4"/>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Результати блоку № 2</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2.1</w:t>
            </w:r>
          </w:p>
        </w:tc>
        <w:tc>
          <w:tcPr>
            <w:tcW w:w="5670" w:type="dxa"/>
          </w:tcPr>
          <w:p w:rsidR="00C4245A" w:rsidRPr="00104A67" w:rsidRDefault="00C4245A" w:rsidP="006338E0">
            <w:pPr>
              <w:spacing w:after="0"/>
              <w:rPr>
                <w:rFonts w:ascii="Times New Roman" w:hAnsi="Times New Roman"/>
                <w:sz w:val="24"/>
                <w:szCs w:val="24"/>
              </w:rPr>
            </w:pPr>
            <w:r w:rsidRPr="00104A67">
              <w:rPr>
                <w:rFonts w:ascii="Times New Roman" w:hAnsi="Times New Roman"/>
                <w:sz w:val="24"/>
                <w:szCs w:val="24"/>
                <w:lang w:val="uk-UA"/>
              </w:rPr>
              <w:t xml:space="preserve">Загальна кількість тих, хто використовує ненормативну лексику (у тому числі жінки) </w:t>
            </w:r>
          </w:p>
          <w:p w:rsidR="00C4245A" w:rsidRPr="00104A67" w:rsidRDefault="00C4245A" w:rsidP="006338E0">
            <w:pPr>
              <w:spacing w:after="0" w:line="240" w:lineRule="auto"/>
              <w:jc w:val="center"/>
              <w:rPr>
                <w:rFonts w:ascii="Times New Roman" w:hAnsi="Times New Roman"/>
                <w:sz w:val="24"/>
                <w:szCs w:val="24"/>
                <w:lang w:val="uk-UA"/>
              </w:rPr>
            </w:pP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2.2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Причини, що спонукають до використання ненормативної лексики: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батькам, дорослішим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друзям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41</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кіногероям,</w:t>
            </w:r>
            <w:r>
              <w:rPr>
                <w:rFonts w:ascii="Times New Roman" w:hAnsi="Times New Roman"/>
                <w:sz w:val="24"/>
                <w:szCs w:val="24"/>
                <w:lang w:val="uk-UA"/>
              </w:rPr>
              <w:t xml:space="preserve"> </w:t>
            </w:r>
            <w:r w:rsidRPr="00104A67">
              <w:rPr>
                <w:rFonts w:ascii="Times New Roman" w:hAnsi="Times New Roman"/>
                <w:sz w:val="24"/>
                <w:szCs w:val="24"/>
                <w:lang w:val="uk-UA"/>
              </w:rPr>
              <w:t>артистам,</w:t>
            </w:r>
            <w:r>
              <w:rPr>
                <w:rFonts w:ascii="Times New Roman" w:hAnsi="Times New Roman"/>
                <w:sz w:val="24"/>
                <w:szCs w:val="24"/>
                <w:lang w:val="uk-UA"/>
              </w:rPr>
              <w:t xml:space="preserve"> </w:t>
            </w:r>
            <w:r w:rsidRPr="00104A67">
              <w:rPr>
                <w:rFonts w:ascii="Times New Roman" w:hAnsi="Times New Roman"/>
                <w:sz w:val="24"/>
                <w:szCs w:val="24"/>
                <w:lang w:val="uk-UA"/>
              </w:rPr>
              <w:t>співакам тощо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більшість з оточення використовує у розмові ненормативну лексику, мода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подобається, звик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не визначився звик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2.3</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Коли вперше нецензурно висловився: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C4245A" w:rsidRDefault="00C4245A" w:rsidP="00C4245A">
      <w:pPr>
        <w:ind w:left="5664" w:firstLine="708"/>
        <w:rPr>
          <w:rFonts w:ascii="Times New Roman" w:hAnsi="Times New Roman"/>
          <w:i/>
          <w:sz w:val="28"/>
          <w:szCs w:val="28"/>
          <w:lang w:val="uk-UA"/>
        </w:rPr>
      </w:pPr>
    </w:p>
    <w:p w:rsidR="00C4245A" w:rsidRPr="001F5FE6" w:rsidRDefault="00C4245A" w:rsidP="00C4245A">
      <w:pPr>
        <w:ind w:left="5664" w:firstLine="708"/>
        <w:rPr>
          <w:rFonts w:ascii="Times New Roman" w:hAnsi="Times New Roman"/>
          <w:i/>
          <w:sz w:val="28"/>
          <w:szCs w:val="28"/>
          <w:lang w:val="uk-UA"/>
        </w:rPr>
      </w:pPr>
      <w:r w:rsidRPr="001F5FE6">
        <w:rPr>
          <w:rFonts w:ascii="Times New Roman" w:hAnsi="Times New Roman"/>
          <w:i/>
          <w:sz w:val="28"/>
          <w:szCs w:val="28"/>
          <w:lang w:val="uk-UA"/>
        </w:rPr>
        <w:lastRenderedPageBreak/>
        <w:t xml:space="preserve">Продовження таблиці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0"/>
        <w:gridCol w:w="1559"/>
        <w:gridCol w:w="1524"/>
      </w:tblGrid>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Pr>
                <w:rFonts w:ascii="Times New Roman" w:hAnsi="Times New Roman"/>
                <w:sz w:val="24"/>
                <w:szCs w:val="24"/>
                <w:lang w:val="uk-UA"/>
              </w:rPr>
              <w:t> </w:t>
            </w:r>
            <w:r w:rsidRPr="00104A67">
              <w:rPr>
                <w:rFonts w:ascii="Times New Roman" w:hAnsi="Times New Roman"/>
                <w:sz w:val="24"/>
                <w:szCs w:val="24"/>
                <w:lang w:val="uk-UA"/>
              </w:rPr>
              <w:t>2.4</w:t>
            </w:r>
          </w:p>
        </w:tc>
        <w:tc>
          <w:tcPr>
            <w:tcW w:w="5670" w:type="dxa"/>
          </w:tcPr>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Коли вперше нецензурно висловився і продовжує:</w:t>
            </w:r>
          </w:p>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 xml:space="preserve"> 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2.5</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Чи замислювалися, що нецензурні слова негативно впливають на здоров’я оточуючих:</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75</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2.6</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знаєте, що куріння руйнують психіку: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r>
      <w:tr w:rsidR="00C4245A" w:rsidRPr="00104A67" w:rsidTr="006338E0">
        <w:tc>
          <w:tcPr>
            <w:tcW w:w="6487" w:type="dxa"/>
            <w:gridSpan w:val="2"/>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Загальний показник </w:t>
            </w:r>
            <w:r>
              <w:rPr>
                <w:rFonts w:ascii="Times New Roman" w:hAnsi="Times New Roman"/>
                <w:sz w:val="24"/>
                <w:szCs w:val="24"/>
                <w:lang w:val="uk-UA"/>
              </w:rPr>
              <w:t>«</w:t>
            </w:r>
            <w:r w:rsidRPr="00104A67">
              <w:rPr>
                <w:rFonts w:ascii="Times New Roman" w:hAnsi="Times New Roman"/>
                <w:sz w:val="24"/>
                <w:szCs w:val="24"/>
                <w:lang w:val="uk-UA"/>
              </w:rPr>
              <w:t>НС</w:t>
            </w:r>
            <w:r>
              <w:rPr>
                <w:rFonts w:ascii="Times New Roman" w:hAnsi="Times New Roman"/>
                <w:sz w:val="24"/>
                <w:szCs w:val="24"/>
                <w:lang w:val="uk-UA"/>
              </w:rPr>
              <w:t>»</w:t>
            </w:r>
            <w:r w:rsidRPr="00104A67">
              <w:rPr>
                <w:rFonts w:ascii="Times New Roman" w:hAnsi="Times New Roman"/>
                <w:sz w:val="24"/>
                <w:szCs w:val="24"/>
                <w:lang w:val="uk-UA"/>
              </w:rPr>
              <w:t xml:space="preserve">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55</w:t>
            </w:r>
          </w:p>
        </w:tc>
      </w:tr>
      <w:tr w:rsidR="00C4245A" w:rsidRPr="00104A67" w:rsidTr="006338E0">
        <w:tc>
          <w:tcPr>
            <w:tcW w:w="9570" w:type="dxa"/>
            <w:gridSpan w:val="4"/>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Результати блоку № 3</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3.1</w:t>
            </w:r>
          </w:p>
        </w:tc>
        <w:tc>
          <w:tcPr>
            <w:tcW w:w="5670" w:type="dxa"/>
          </w:tcPr>
          <w:p w:rsidR="00C4245A" w:rsidRPr="0005668E" w:rsidRDefault="00C4245A" w:rsidP="006338E0">
            <w:pPr>
              <w:spacing w:after="0"/>
              <w:rPr>
                <w:rFonts w:ascii="Times New Roman" w:hAnsi="Times New Roman"/>
                <w:sz w:val="24"/>
                <w:szCs w:val="24"/>
                <w:lang w:val="uk-UA"/>
              </w:rPr>
            </w:pPr>
            <w:r w:rsidRPr="00104A67">
              <w:rPr>
                <w:rFonts w:ascii="Times New Roman" w:hAnsi="Times New Roman"/>
                <w:sz w:val="24"/>
                <w:szCs w:val="24"/>
                <w:lang w:val="uk-UA"/>
              </w:rPr>
              <w:t xml:space="preserve">Загальна кількість тих, хто курить (у тому числі жінки) </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Причини куріння:</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батькам, дорослішим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друзям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наслідування </w:t>
            </w:r>
            <w:proofErr w:type="spellStart"/>
            <w:r w:rsidRPr="00104A67">
              <w:rPr>
                <w:rFonts w:ascii="Times New Roman" w:hAnsi="Times New Roman"/>
                <w:sz w:val="24"/>
                <w:szCs w:val="24"/>
                <w:lang w:val="uk-UA"/>
              </w:rPr>
              <w:t>кіногероям,артистам,співакам</w:t>
            </w:r>
            <w:proofErr w:type="spellEnd"/>
            <w:r w:rsidRPr="00104A67">
              <w:rPr>
                <w:rFonts w:ascii="Times New Roman" w:hAnsi="Times New Roman"/>
                <w:sz w:val="24"/>
                <w:szCs w:val="24"/>
                <w:lang w:val="uk-UA"/>
              </w:rPr>
              <w:t xml:space="preserve"> тощо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більшість з оточення використовує у розмові ненормативну лексику, мода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подобається, звик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не визначився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3.3</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Коли вперше почав курити: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3.4</w:t>
            </w:r>
          </w:p>
        </w:tc>
        <w:tc>
          <w:tcPr>
            <w:tcW w:w="5670" w:type="dxa"/>
          </w:tcPr>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Коли вперше почав курити і продовжуєте:</w:t>
            </w:r>
          </w:p>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 xml:space="preserve"> 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3.5</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Чи замислювалися, що куріння шкідлива звичка:</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3.6</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замислювалися про здоров’я нащадків :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3.7</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намагалися покинути курити: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67</w:t>
            </w:r>
          </w:p>
        </w:tc>
      </w:tr>
      <w:tr w:rsidR="00C4245A" w:rsidRPr="00104A67" w:rsidTr="006338E0">
        <w:tc>
          <w:tcPr>
            <w:tcW w:w="6487" w:type="dxa"/>
            <w:gridSpan w:val="2"/>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Загальний показник </w:t>
            </w:r>
            <w:r>
              <w:rPr>
                <w:rFonts w:ascii="Times New Roman" w:hAnsi="Times New Roman"/>
                <w:sz w:val="24"/>
                <w:szCs w:val="24"/>
                <w:lang w:val="uk-UA"/>
              </w:rPr>
              <w:t>«</w:t>
            </w:r>
            <w:r w:rsidRPr="00104A67">
              <w:rPr>
                <w:rFonts w:ascii="Times New Roman" w:hAnsi="Times New Roman"/>
                <w:sz w:val="24"/>
                <w:szCs w:val="24"/>
                <w:lang w:val="uk-UA"/>
              </w:rPr>
              <w:t>КР</w:t>
            </w:r>
            <w:r>
              <w:rPr>
                <w:rFonts w:ascii="Times New Roman" w:hAnsi="Times New Roman"/>
                <w:sz w:val="24"/>
                <w:szCs w:val="24"/>
                <w:lang w:val="uk-UA"/>
              </w:rPr>
              <w:t>»</w:t>
            </w:r>
            <w:r w:rsidRPr="00104A67">
              <w:rPr>
                <w:rFonts w:ascii="Times New Roman" w:hAnsi="Times New Roman"/>
                <w:sz w:val="24"/>
                <w:szCs w:val="24"/>
                <w:lang w:val="uk-UA"/>
              </w:rPr>
              <w:t xml:space="preserve">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r>
    </w:tbl>
    <w:p w:rsidR="00C4245A" w:rsidRDefault="00C4245A" w:rsidP="00C4245A">
      <w:pPr>
        <w:ind w:left="5664" w:firstLine="708"/>
        <w:rPr>
          <w:rFonts w:ascii="Times New Roman" w:hAnsi="Times New Roman"/>
          <w:i/>
          <w:sz w:val="28"/>
          <w:szCs w:val="28"/>
          <w:lang w:val="uk-UA"/>
        </w:rPr>
      </w:pPr>
    </w:p>
    <w:p w:rsidR="00C4245A" w:rsidRDefault="00C4245A" w:rsidP="00C4245A">
      <w:pPr>
        <w:ind w:left="5664" w:firstLine="708"/>
        <w:rPr>
          <w:rFonts w:ascii="Times New Roman" w:hAnsi="Times New Roman"/>
          <w:i/>
          <w:sz w:val="28"/>
          <w:szCs w:val="28"/>
          <w:lang w:val="uk-UA"/>
        </w:rPr>
      </w:pPr>
    </w:p>
    <w:p w:rsidR="00C4245A" w:rsidRPr="001F5FE6" w:rsidRDefault="00C4245A" w:rsidP="00C4245A">
      <w:pPr>
        <w:ind w:left="5664" w:firstLine="708"/>
        <w:rPr>
          <w:rFonts w:ascii="Times New Roman" w:hAnsi="Times New Roman"/>
          <w:i/>
          <w:sz w:val="28"/>
          <w:szCs w:val="28"/>
          <w:lang w:val="uk-UA"/>
        </w:rPr>
      </w:pPr>
      <w:r w:rsidRPr="001F5FE6">
        <w:rPr>
          <w:rFonts w:ascii="Times New Roman" w:hAnsi="Times New Roman"/>
          <w:i/>
          <w:sz w:val="28"/>
          <w:szCs w:val="28"/>
          <w:lang w:val="uk-UA"/>
        </w:rPr>
        <w:lastRenderedPageBreak/>
        <w:t xml:space="preserve">Продовження таблиці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0"/>
        <w:gridCol w:w="1559"/>
        <w:gridCol w:w="1524"/>
      </w:tblGrid>
      <w:tr w:rsidR="00C4245A" w:rsidRPr="00104A67" w:rsidTr="006338E0">
        <w:tc>
          <w:tcPr>
            <w:tcW w:w="9570" w:type="dxa"/>
            <w:gridSpan w:val="4"/>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Результати блоку № 4</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4.1</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Загальна кількість тих, що вживають алкоголь</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Причини, що спонукали до вживання алкоголю:</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батькам, дорослішим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друзям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наслідування </w:t>
            </w:r>
            <w:proofErr w:type="spellStart"/>
            <w:r w:rsidRPr="00104A67">
              <w:rPr>
                <w:rFonts w:ascii="Times New Roman" w:hAnsi="Times New Roman"/>
                <w:sz w:val="24"/>
                <w:szCs w:val="24"/>
                <w:lang w:val="uk-UA"/>
              </w:rPr>
              <w:t>кіногероям,артистам,співакам</w:t>
            </w:r>
            <w:proofErr w:type="spellEnd"/>
            <w:r w:rsidRPr="00104A67">
              <w:rPr>
                <w:rFonts w:ascii="Times New Roman" w:hAnsi="Times New Roman"/>
                <w:sz w:val="24"/>
                <w:szCs w:val="24"/>
                <w:lang w:val="uk-UA"/>
              </w:rPr>
              <w:t xml:space="preserve"> тощо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більшість з оточення використовує у розмові ненормативну лексику, мода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подобається, звик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не визначився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4.3</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Коли вперше почав вживати алкоголь: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4.4</w:t>
            </w:r>
          </w:p>
        </w:tc>
        <w:tc>
          <w:tcPr>
            <w:tcW w:w="5670" w:type="dxa"/>
          </w:tcPr>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Коли вперше почав вживати алкоголь і продовжуєте:</w:t>
            </w:r>
          </w:p>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 xml:space="preserve"> 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4.5</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Чи замислювалися, що вживання алкоголю шкідливо впливає на розумову діяльність людини:</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100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4.6</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замислювалися про здоров’я нащадків :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4.7</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намагалися покинути: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80</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C4245A" w:rsidRPr="00104A67" w:rsidTr="006338E0">
        <w:tc>
          <w:tcPr>
            <w:tcW w:w="6487" w:type="dxa"/>
            <w:gridSpan w:val="2"/>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Загальний показник </w:t>
            </w:r>
            <w:r>
              <w:rPr>
                <w:rFonts w:ascii="Times New Roman" w:hAnsi="Times New Roman"/>
                <w:sz w:val="24"/>
                <w:szCs w:val="24"/>
                <w:lang w:val="uk-UA"/>
              </w:rPr>
              <w:t>«</w:t>
            </w:r>
            <w:r w:rsidRPr="00104A67">
              <w:rPr>
                <w:rFonts w:ascii="Times New Roman" w:hAnsi="Times New Roman"/>
                <w:sz w:val="24"/>
                <w:szCs w:val="24"/>
                <w:lang w:val="uk-UA"/>
              </w:rPr>
              <w:t>АЛК</w:t>
            </w:r>
            <w:r>
              <w:rPr>
                <w:rFonts w:ascii="Times New Roman" w:hAnsi="Times New Roman"/>
                <w:sz w:val="24"/>
                <w:szCs w:val="24"/>
                <w:lang w:val="uk-UA"/>
              </w:rPr>
              <w:t>»</w:t>
            </w:r>
            <w:r w:rsidRPr="00104A67">
              <w:rPr>
                <w:rFonts w:ascii="Times New Roman" w:hAnsi="Times New Roman"/>
                <w:sz w:val="24"/>
                <w:szCs w:val="24"/>
                <w:lang w:val="uk-UA"/>
              </w:rPr>
              <w:t xml:space="preserve">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C4245A" w:rsidRPr="00104A67" w:rsidTr="006338E0">
        <w:tc>
          <w:tcPr>
            <w:tcW w:w="9570" w:type="dxa"/>
            <w:gridSpan w:val="4"/>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Результати блоку № 5</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5.1</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Загальна кількість тих, що вживають наркотики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Причини, що спонукали до вживання наркотиків: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батькам, дорослішим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наслідування друзям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наслідування </w:t>
            </w:r>
            <w:proofErr w:type="spellStart"/>
            <w:r w:rsidRPr="00104A67">
              <w:rPr>
                <w:rFonts w:ascii="Times New Roman" w:hAnsi="Times New Roman"/>
                <w:sz w:val="24"/>
                <w:szCs w:val="24"/>
                <w:lang w:val="uk-UA"/>
              </w:rPr>
              <w:t>кіногероям,артистам,співакам</w:t>
            </w:r>
            <w:proofErr w:type="spellEnd"/>
            <w:r w:rsidRPr="00104A67">
              <w:rPr>
                <w:rFonts w:ascii="Times New Roman" w:hAnsi="Times New Roman"/>
                <w:sz w:val="24"/>
                <w:szCs w:val="24"/>
                <w:lang w:val="uk-UA"/>
              </w:rPr>
              <w:t xml:space="preserve"> тощо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більшість з оточення використовує у розмові ненормативну лексику, мода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тому, що подобається, звик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C4245A" w:rsidRDefault="00C4245A" w:rsidP="00C4245A">
      <w:pPr>
        <w:ind w:left="5664" w:hanging="5664"/>
        <w:jc w:val="right"/>
        <w:rPr>
          <w:rFonts w:ascii="Times New Roman" w:hAnsi="Times New Roman"/>
          <w:i/>
          <w:sz w:val="28"/>
          <w:szCs w:val="28"/>
          <w:lang w:val="uk-UA"/>
        </w:rPr>
      </w:pPr>
    </w:p>
    <w:p w:rsidR="00C4245A" w:rsidRPr="001F5FE6" w:rsidRDefault="00C4245A" w:rsidP="00C4245A">
      <w:pPr>
        <w:ind w:left="5664" w:hanging="5664"/>
        <w:jc w:val="right"/>
        <w:rPr>
          <w:rFonts w:ascii="Times New Roman" w:hAnsi="Times New Roman"/>
          <w:i/>
          <w:sz w:val="28"/>
          <w:szCs w:val="28"/>
          <w:lang w:val="uk-UA"/>
        </w:rPr>
      </w:pPr>
      <w:r w:rsidRPr="00C31567">
        <w:rPr>
          <w:rFonts w:ascii="Times New Roman" w:hAnsi="Times New Roman"/>
          <w:i/>
          <w:sz w:val="28"/>
          <w:szCs w:val="28"/>
          <w:lang w:val="uk-UA"/>
        </w:rPr>
        <w:lastRenderedPageBreak/>
        <w:t>Закінчення таблиці</w:t>
      </w:r>
      <w:r w:rsidRPr="001F5FE6">
        <w:rPr>
          <w:rFonts w:ascii="Times New Roman" w:hAnsi="Times New Roman"/>
          <w:i/>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0"/>
        <w:gridCol w:w="1559"/>
        <w:gridCol w:w="1524"/>
      </w:tblGrid>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не визначився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5.3</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Коли вперше почав вживати наркотики: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5.4</w:t>
            </w:r>
          </w:p>
        </w:tc>
        <w:tc>
          <w:tcPr>
            <w:tcW w:w="5670" w:type="dxa"/>
          </w:tcPr>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Коли вперше почав вживати наркотики і продовжуєте:</w:t>
            </w:r>
          </w:p>
          <w:p w:rsidR="00C4245A" w:rsidRPr="00104A67" w:rsidRDefault="00C4245A" w:rsidP="006338E0">
            <w:pPr>
              <w:spacing w:after="0"/>
              <w:jc w:val="both"/>
              <w:rPr>
                <w:rFonts w:ascii="Times New Roman" w:hAnsi="Times New Roman"/>
                <w:sz w:val="24"/>
                <w:szCs w:val="24"/>
                <w:lang w:val="uk-UA"/>
              </w:rPr>
            </w:pPr>
            <w:r w:rsidRPr="00104A67">
              <w:rPr>
                <w:rFonts w:ascii="Times New Roman" w:hAnsi="Times New Roman"/>
                <w:sz w:val="24"/>
                <w:szCs w:val="24"/>
                <w:lang w:val="uk-UA"/>
              </w:rPr>
              <w:t xml:space="preserve"> до 10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до 16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після 20 років</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5.5</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Чи замислювалися, що вживання наркотиків руйную розумову здатність людини:</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5.6</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замислювалися про здоров’я нащадків :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5.7</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Чи намагалися покинути: </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C4245A" w:rsidRPr="00104A67" w:rsidTr="006338E0">
        <w:tc>
          <w:tcPr>
            <w:tcW w:w="6487" w:type="dxa"/>
            <w:gridSpan w:val="2"/>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Загальний показник </w:t>
            </w:r>
            <w:r>
              <w:rPr>
                <w:rFonts w:ascii="Times New Roman" w:hAnsi="Times New Roman"/>
                <w:sz w:val="24"/>
                <w:szCs w:val="24"/>
                <w:lang w:val="uk-UA"/>
              </w:rPr>
              <w:t>«</w:t>
            </w:r>
            <w:r w:rsidRPr="00104A67">
              <w:rPr>
                <w:rFonts w:ascii="Times New Roman" w:hAnsi="Times New Roman"/>
                <w:sz w:val="24"/>
                <w:szCs w:val="24"/>
                <w:lang w:val="uk-UA"/>
              </w:rPr>
              <w:t>АЛК</w:t>
            </w:r>
            <w:r>
              <w:rPr>
                <w:rFonts w:ascii="Times New Roman" w:hAnsi="Times New Roman"/>
                <w:sz w:val="24"/>
                <w:szCs w:val="24"/>
                <w:lang w:val="uk-UA"/>
              </w:rPr>
              <w:t>»</w:t>
            </w:r>
            <w:r w:rsidRPr="00104A67">
              <w:rPr>
                <w:rFonts w:ascii="Times New Roman" w:hAnsi="Times New Roman"/>
                <w:sz w:val="24"/>
                <w:szCs w:val="24"/>
                <w:lang w:val="uk-UA"/>
              </w:rPr>
              <w:t xml:space="preserve">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p>
        </w:tc>
      </w:tr>
      <w:tr w:rsidR="00C4245A" w:rsidRPr="00104A67" w:rsidTr="006338E0">
        <w:tc>
          <w:tcPr>
            <w:tcW w:w="9570" w:type="dxa"/>
            <w:gridSpan w:val="4"/>
          </w:tcPr>
          <w:p w:rsidR="00C4245A" w:rsidRPr="00104A67" w:rsidRDefault="00C4245A" w:rsidP="006338E0">
            <w:pPr>
              <w:spacing w:after="0" w:line="240" w:lineRule="auto"/>
              <w:jc w:val="center"/>
              <w:rPr>
                <w:rFonts w:ascii="Times New Roman" w:hAnsi="Times New Roman"/>
                <w:sz w:val="24"/>
                <w:szCs w:val="24"/>
                <w:lang w:val="uk-UA"/>
              </w:rPr>
            </w:pPr>
            <w:r w:rsidRPr="00104A67">
              <w:rPr>
                <w:rFonts w:ascii="Times New Roman" w:hAnsi="Times New Roman"/>
                <w:sz w:val="24"/>
                <w:szCs w:val="24"/>
                <w:lang w:val="uk-UA"/>
              </w:rPr>
              <w:t>Результати блоку № 5</w:t>
            </w:r>
          </w:p>
        </w:tc>
      </w:tr>
      <w:tr w:rsidR="00C4245A" w:rsidRPr="00104A67" w:rsidTr="006338E0">
        <w:tc>
          <w:tcPr>
            <w:tcW w:w="817" w:type="dxa"/>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6.1</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Загальна кількість тих, що читає книжки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про кохання(у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Детективи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49</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про політику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наукові праці: монографії, енциклопедії, словники тощо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поезії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філософські твори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Святе писання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r>
      <w:tr w:rsidR="00C4245A" w:rsidRPr="00104A67" w:rsidTr="006338E0">
        <w:tc>
          <w:tcPr>
            <w:tcW w:w="817" w:type="dxa"/>
            <w:vMerge w:val="restart"/>
          </w:tcPr>
          <w:p w:rsidR="00C4245A" w:rsidRPr="00104A67" w:rsidRDefault="00C4245A" w:rsidP="006338E0">
            <w:pPr>
              <w:spacing w:after="0"/>
              <w:jc w:val="center"/>
              <w:rPr>
                <w:rFonts w:ascii="Times New Roman" w:hAnsi="Times New Roman"/>
                <w:sz w:val="24"/>
                <w:szCs w:val="24"/>
                <w:lang w:val="uk-UA"/>
              </w:rPr>
            </w:pPr>
            <w:r w:rsidRPr="00104A67">
              <w:rPr>
                <w:rFonts w:ascii="Times New Roman" w:hAnsi="Times New Roman"/>
                <w:sz w:val="24"/>
                <w:szCs w:val="24"/>
                <w:lang w:val="uk-UA"/>
              </w:rPr>
              <w:t>6.2</w:t>
            </w: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Чи знаєте, що знання – це духовна сила:</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так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r>
      <w:tr w:rsidR="00C4245A" w:rsidRPr="00104A67" w:rsidTr="006338E0">
        <w:tc>
          <w:tcPr>
            <w:tcW w:w="817" w:type="dxa"/>
            <w:vMerge/>
          </w:tcPr>
          <w:p w:rsidR="00C4245A" w:rsidRPr="00104A67" w:rsidRDefault="00C4245A" w:rsidP="006338E0">
            <w:pPr>
              <w:spacing w:after="0"/>
              <w:jc w:val="center"/>
              <w:rPr>
                <w:rFonts w:ascii="Times New Roman" w:hAnsi="Times New Roman"/>
                <w:sz w:val="24"/>
                <w:szCs w:val="24"/>
                <w:lang w:val="uk-UA"/>
              </w:rPr>
            </w:pPr>
          </w:p>
        </w:tc>
        <w:tc>
          <w:tcPr>
            <w:tcW w:w="5670" w:type="dxa"/>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ні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r>
      <w:tr w:rsidR="00C4245A" w:rsidRPr="00104A67" w:rsidTr="006338E0">
        <w:tc>
          <w:tcPr>
            <w:tcW w:w="6487" w:type="dxa"/>
            <w:gridSpan w:val="2"/>
          </w:tcPr>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Загальний показник  читацького інтересу </w:t>
            </w:r>
            <w:r>
              <w:rPr>
                <w:rFonts w:ascii="Times New Roman" w:hAnsi="Times New Roman"/>
                <w:sz w:val="24"/>
                <w:szCs w:val="24"/>
                <w:lang w:val="uk-UA"/>
              </w:rPr>
              <w:t>«</w:t>
            </w:r>
            <w:r w:rsidRPr="00104A67">
              <w:rPr>
                <w:rFonts w:ascii="Times New Roman" w:hAnsi="Times New Roman"/>
                <w:sz w:val="24"/>
                <w:szCs w:val="24"/>
                <w:lang w:val="uk-UA"/>
              </w:rPr>
              <w:t>ЧІ</w:t>
            </w:r>
            <w:r>
              <w:rPr>
                <w:rFonts w:ascii="Times New Roman" w:hAnsi="Times New Roman"/>
                <w:sz w:val="24"/>
                <w:szCs w:val="24"/>
                <w:lang w:val="uk-UA"/>
              </w:rPr>
              <w:t>»</w:t>
            </w:r>
          </w:p>
          <w:p w:rsidR="00C4245A" w:rsidRPr="00104A67" w:rsidRDefault="00C4245A" w:rsidP="006338E0">
            <w:pPr>
              <w:spacing w:after="0" w:line="240" w:lineRule="auto"/>
              <w:rPr>
                <w:rFonts w:ascii="Times New Roman" w:hAnsi="Times New Roman"/>
                <w:sz w:val="24"/>
                <w:szCs w:val="24"/>
                <w:lang w:val="uk-UA"/>
              </w:rPr>
            </w:pPr>
            <w:r w:rsidRPr="00104A67">
              <w:rPr>
                <w:rFonts w:ascii="Times New Roman" w:hAnsi="Times New Roman"/>
                <w:sz w:val="24"/>
                <w:szCs w:val="24"/>
                <w:lang w:val="uk-UA"/>
              </w:rPr>
              <w:t xml:space="preserve"> (у тому числі жінки)</w:t>
            </w:r>
          </w:p>
        </w:tc>
        <w:tc>
          <w:tcPr>
            <w:tcW w:w="1559"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524" w:type="dxa"/>
          </w:tcPr>
          <w:p w:rsidR="00C4245A" w:rsidRPr="00104A67" w:rsidRDefault="00C4245A" w:rsidP="006338E0">
            <w:pPr>
              <w:spacing w:after="0" w:line="240" w:lineRule="auto"/>
              <w:jc w:val="center"/>
              <w:rPr>
                <w:rFonts w:ascii="Times New Roman" w:hAnsi="Times New Roman"/>
                <w:sz w:val="28"/>
                <w:szCs w:val="28"/>
                <w:lang w:val="uk-UA"/>
              </w:rPr>
            </w:pPr>
            <w:r>
              <w:rPr>
                <w:rFonts w:ascii="Times New Roman" w:hAnsi="Times New Roman"/>
                <w:sz w:val="28"/>
                <w:szCs w:val="28"/>
                <w:lang w:val="uk-UA"/>
              </w:rPr>
              <w:t>86</w:t>
            </w:r>
          </w:p>
        </w:tc>
      </w:tr>
    </w:tbl>
    <w:p w:rsidR="00C4245A" w:rsidRDefault="00C4245A" w:rsidP="00557AE1">
      <w:pPr>
        <w:pStyle w:val="a3"/>
        <w:jc w:val="center"/>
        <w:rPr>
          <w:rFonts w:ascii="Times New Roman" w:hAnsi="Times New Roman" w:cs="Times New Roman"/>
          <w:b/>
          <w:sz w:val="28"/>
          <w:szCs w:val="28"/>
          <w:lang w:val="uk-UA"/>
        </w:rPr>
      </w:pPr>
    </w:p>
    <w:p w:rsidR="00C4245A" w:rsidRDefault="00C4245A" w:rsidP="00557AE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w:t>
      </w:r>
    </w:p>
    <w:p w:rsidR="0016766A" w:rsidRDefault="0016766A" w:rsidP="00C4245A">
      <w:pPr>
        <w:pStyle w:val="a3"/>
        <w:jc w:val="center"/>
        <w:rPr>
          <w:rFonts w:ascii="Times New Roman" w:hAnsi="Times New Roman" w:cs="Times New Roman"/>
          <w:b/>
          <w:sz w:val="28"/>
          <w:szCs w:val="28"/>
          <w:lang w:val="uk-UA"/>
        </w:rPr>
      </w:pPr>
      <w:r w:rsidRPr="00557AE1">
        <w:rPr>
          <w:rFonts w:ascii="Times New Roman" w:hAnsi="Times New Roman" w:cs="Times New Roman"/>
          <w:b/>
          <w:sz w:val="28"/>
          <w:szCs w:val="28"/>
          <w:lang w:val="uk-UA"/>
        </w:rPr>
        <w:t xml:space="preserve"> отриманих результатів дослідження</w:t>
      </w:r>
      <w:r w:rsidR="00C4245A">
        <w:rPr>
          <w:rFonts w:ascii="Times New Roman" w:hAnsi="Times New Roman" w:cs="Times New Roman"/>
          <w:b/>
          <w:sz w:val="28"/>
          <w:szCs w:val="28"/>
          <w:lang w:val="uk-UA"/>
        </w:rPr>
        <w:t xml:space="preserve"> </w:t>
      </w:r>
      <w:proofErr w:type="spellStart"/>
      <w:r w:rsidR="003463E2">
        <w:rPr>
          <w:rFonts w:ascii="Times New Roman" w:hAnsi="Times New Roman" w:cs="Times New Roman"/>
          <w:b/>
          <w:sz w:val="28"/>
          <w:szCs w:val="28"/>
          <w:lang w:val="uk-UA"/>
        </w:rPr>
        <w:t>Коробівського</w:t>
      </w:r>
      <w:proofErr w:type="spellEnd"/>
      <w:r w:rsidR="003463E2">
        <w:rPr>
          <w:rFonts w:ascii="Times New Roman" w:hAnsi="Times New Roman" w:cs="Times New Roman"/>
          <w:b/>
          <w:sz w:val="28"/>
          <w:szCs w:val="28"/>
          <w:lang w:val="uk-UA"/>
        </w:rPr>
        <w:t xml:space="preserve"> НВК</w:t>
      </w:r>
    </w:p>
    <w:p w:rsidR="003463E2" w:rsidRPr="00557AE1" w:rsidRDefault="003463E2" w:rsidP="00557AE1">
      <w:pPr>
        <w:pStyle w:val="a3"/>
        <w:jc w:val="both"/>
        <w:rPr>
          <w:rFonts w:ascii="Times New Roman" w:hAnsi="Times New Roman" w:cs="Times New Roman"/>
          <w:b/>
          <w:sz w:val="28"/>
          <w:szCs w:val="28"/>
          <w:lang w:val="uk-UA"/>
        </w:rPr>
      </w:pPr>
    </w:p>
    <w:p w:rsidR="0016766A" w:rsidRPr="00557AE1" w:rsidRDefault="0016766A" w:rsidP="00C4245A">
      <w:pPr>
        <w:pStyle w:val="a3"/>
        <w:spacing w:line="360" w:lineRule="auto"/>
        <w:ind w:firstLine="708"/>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 xml:space="preserve">В анкетуванні  брали  участь  22 учні старших класів (9-11 клас) </w:t>
      </w:r>
    </w:p>
    <w:p w:rsidR="0016766A" w:rsidRPr="00557AE1" w:rsidRDefault="0016766A"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 xml:space="preserve">Узагальнені показники отримані шляхом оформлення відомості зведених даних. Ця інформація дозволила виокремити певні показники із  загального </w:t>
      </w:r>
      <w:r w:rsidRPr="00557AE1">
        <w:rPr>
          <w:rFonts w:ascii="Times New Roman" w:hAnsi="Times New Roman" w:cs="Times New Roman"/>
          <w:sz w:val="28"/>
          <w:szCs w:val="28"/>
          <w:lang w:val="uk-UA"/>
        </w:rPr>
        <w:lastRenderedPageBreak/>
        <w:t>масиву і об’єднати їх за змістовно-функціональним призначенням. Це дало змогу проаналізувати стан культурного фону за такими напрямками :</w:t>
      </w:r>
    </w:p>
    <w:p w:rsidR="0016766A" w:rsidRPr="00557AE1" w:rsidRDefault="0016766A" w:rsidP="00557AE1">
      <w:pPr>
        <w:numPr>
          <w:ilvl w:val="0"/>
          <w:numId w:val="1"/>
        </w:numPr>
        <w:spacing w:after="0" w:line="360" w:lineRule="auto"/>
        <w:jc w:val="both"/>
        <w:rPr>
          <w:rFonts w:ascii="Times New Roman" w:hAnsi="Times New Roman"/>
          <w:sz w:val="28"/>
          <w:szCs w:val="28"/>
          <w:lang w:val="uk-UA"/>
        </w:rPr>
      </w:pPr>
      <w:r w:rsidRPr="00557AE1">
        <w:rPr>
          <w:rFonts w:ascii="Times New Roman" w:hAnsi="Times New Roman"/>
          <w:sz w:val="28"/>
          <w:szCs w:val="28"/>
          <w:lang w:val="uk-UA"/>
        </w:rPr>
        <w:t>з’ясування причин, що спонукали до розвитку вад;</w:t>
      </w:r>
    </w:p>
    <w:p w:rsidR="0016766A" w:rsidRPr="00557AE1" w:rsidRDefault="0016766A" w:rsidP="00557AE1">
      <w:pPr>
        <w:numPr>
          <w:ilvl w:val="0"/>
          <w:numId w:val="1"/>
        </w:numPr>
        <w:spacing w:after="0" w:line="360" w:lineRule="auto"/>
        <w:jc w:val="both"/>
        <w:rPr>
          <w:rFonts w:ascii="Times New Roman" w:hAnsi="Times New Roman"/>
          <w:sz w:val="28"/>
          <w:szCs w:val="28"/>
          <w:lang w:val="uk-UA"/>
        </w:rPr>
      </w:pPr>
      <w:r w:rsidRPr="00557AE1">
        <w:rPr>
          <w:rFonts w:ascii="Times New Roman" w:hAnsi="Times New Roman"/>
          <w:sz w:val="28"/>
          <w:szCs w:val="28"/>
          <w:lang w:val="uk-UA"/>
        </w:rPr>
        <w:t>особисте ставлення респондента до окреслених вад;</w:t>
      </w:r>
    </w:p>
    <w:p w:rsidR="0016766A" w:rsidRPr="00557AE1" w:rsidRDefault="0016766A" w:rsidP="00557AE1">
      <w:pPr>
        <w:numPr>
          <w:ilvl w:val="0"/>
          <w:numId w:val="1"/>
        </w:numPr>
        <w:spacing w:after="0" w:line="360" w:lineRule="auto"/>
        <w:jc w:val="both"/>
        <w:rPr>
          <w:rFonts w:ascii="Times New Roman" w:hAnsi="Times New Roman"/>
          <w:sz w:val="28"/>
          <w:szCs w:val="28"/>
          <w:lang w:val="uk-UA"/>
        </w:rPr>
      </w:pPr>
      <w:r w:rsidRPr="00557AE1">
        <w:rPr>
          <w:rFonts w:ascii="Times New Roman" w:hAnsi="Times New Roman"/>
          <w:sz w:val="28"/>
          <w:szCs w:val="28"/>
          <w:lang w:val="uk-UA"/>
        </w:rPr>
        <w:t>визначення рівня сформованості вад суб’єкта експерименту.</w:t>
      </w:r>
    </w:p>
    <w:p w:rsidR="0016766A" w:rsidRPr="00557AE1" w:rsidRDefault="0016766A" w:rsidP="00557AE1">
      <w:pPr>
        <w:pStyle w:val="a3"/>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Показники таблиці 1 дозволяють проаналізувати причини вищезазначених вад та розробити заходи щодо їх профілактики.</w:t>
      </w:r>
    </w:p>
    <w:p w:rsidR="0016766A" w:rsidRDefault="0016766A" w:rsidP="0016766A">
      <w:pPr>
        <w:pStyle w:val="a3"/>
        <w:rPr>
          <w:rFonts w:ascii="Times New Roman" w:hAnsi="Times New Roman" w:cs="Times New Roman"/>
          <w:sz w:val="24"/>
          <w:szCs w:val="24"/>
          <w:lang w:val="uk-UA"/>
        </w:rPr>
      </w:pPr>
    </w:p>
    <w:p w:rsidR="0016766A" w:rsidRPr="00344273" w:rsidRDefault="0016766A" w:rsidP="0016766A">
      <w:pPr>
        <w:tabs>
          <w:tab w:val="right" w:pos="9354"/>
        </w:tabs>
        <w:spacing w:line="360" w:lineRule="auto"/>
        <w:ind w:firstLine="705"/>
        <w:jc w:val="both"/>
        <w:rPr>
          <w:rFonts w:ascii="Times New Roman" w:hAnsi="Times New Roman"/>
          <w:b/>
          <w:sz w:val="28"/>
          <w:szCs w:val="28"/>
          <w:lang w:val="uk-UA"/>
        </w:rPr>
      </w:pPr>
      <w:r w:rsidRPr="00344273">
        <w:rPr>
          <w:rFonts w:ascii="Times New Roman" w:hAnsi="Times New Roman"/>
          <w:b/>
          <w:sz w:val="28"/>
          <w:szCs w:val="28"/>
          <w:lang w:val="uk-UA"/>
        </w:rPr>
        <w:t xml:space="preserve">Дослідження причин, що призводять до формування вад </w:t>
      </w:r>
      <w:r>
        <w:rPr>
          <w:rFonts w:ascii="Times New Roman" w:hAnsi="Times New Roman"/>
          <w:b/>
          <w:sz w:val="28"/>
          <w:szCs w:val="28"/>
          <w:lang w:val="uk-U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134"/>
        <w:gridCol w:w="992"/>
        <w:gridCol w:w="992"/>
        <w:gridCol w:w="957"/>
      </w:tblGrid>
      <w:tr w:rsidR="0016766A" w:rsidRPr="00912C67" w:rsidTr="001A4C5D">
        <w:tc>
          <w:tcPr>
            <w:tcW w:w="5495" w:type="dxa"/>
            <w:vMerge w:val="restart"/>
            <w:vAlign w:val="center"/>
          </w:tcPr>
          <w:p w:rsidR="0016766A" w:rsidRPr="00912C67" w:rsidRDefault="0016766A" w:rsidP="001A4C5D">
            <w:pPr>
              <w:spacing w:after="0" w:line="360" w:lineRule="auto"/>
              <w:jc w:val="center"/>
              <w:rPr>
                <w:rFonts w:ascii="Times New Roman" w:hAnsi="Times New Roman"/>
                <w:b/>
                <w:sz w:val="24"/>
                <w:szCs w:val="24"/>
                <w:lang w:val="uk-UA"/>
              </w:rPr>
            </w:pPr>
            <w:r w:rsidRPr="00912C67">
              <w:rPr>
                <w:rFonts w:ascii="Times New Roman" w:hAnsi="Times New Roman"/>
                <w:sz w:val="24"/>
                <w:szCs w:val="24"/>
                <w:lang w:val="uk-UA"/>
              </w:rPr>
              <w:t>Причини, що спонукали до розвитку вад</w:t>
            </w:r>
          </w:p>
        </w:tc>
        <w:tc>
          <w:tcPr>
            <w:tcW w:w="4075" w:type="dxa"/>
            <w:gridSpan w:val="4"/>
          </w:tcPr>
          <w:p w:rsidR="0016766A" w:rsidRPr="00912C67" w:rsidRDefault="0016766A"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Відносні р</w:t>
            </w:r>
            <w:r w:rsidRPr="00912C67">
              <w:rPr>
                <w:rFonts w:ascii="Times New Roman" w:hAnsi="Times New Roman"/>
                <w:sz w:val="24"/>
                <w:szCs w:val="24"/>
                <w:lang w:val="uk-UA"/>
              </w:rPr>
              <w:t>озрахункові показники</w:t>
            </w:r>
            <w:r>
              <w:rPr>
                <w:rFonts w:ascii="Times New Roman" w:hAnsi="Times New Roman"/>
                <w:sz w:val="24"/>
                <w:szCs w:val="24"/>
                <w:lang w:val="uk-UA"/>
              </w:rPr>
              <w:t xml:space="preserve"> (%) </w:t>
            </w:r>
          </w:p>
        </w:tc>
      </w:tr>
      <w:tr w:rsidR="0016766A" w:rsidRPr="00912C67" w:rsidTr="001A4C5D">
        <w:tc>
          <w:tcPr>
            <w:tcW w:w="5495" w:type="dxa"/>
            <w:vMerge/>
          </w:tcPr>
          <w:p w:rsidR="0016766A" w:rsidRPr="00912C67" w:rsidRDefault="0016766A" w:rsidP="001A4C5D">
            <w:pPr>
              <w:spacing w:after="0" w:line="360" w:lineRule="auto"/>
              <w:jc w:val="center"/>
              <w:rPr>
                <w:rFonts w:ascii="Times New Roman" w:hAnsi="Times New Roman"/>
                <w:b/>
                <w:sz w:val="28"/>
                <w:szCs w:val="28"/>
                <w:lang w:val="uk-UA"/>
              </w:rPr>
            </w:pPr>
          </w:p>
        </w:tc>
        <w:tc>
          <w:tcPr>
            <w:tcW w:w="1134" w:type="dxa"/>
          </w:tcPr>
          <w:p w:rsidR="0016766A" w:rsidRPr="00CC3C6A" w:rsidRDefault="0016766A"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CC3C6A">
              <w:rPr>
                <w:rFonts w:ascii="Times New Roman" w:hAnsi="Times New Roman"/>
                <w:sz w:val="24"/>
                <w:szCs w:val="24"/>
                <w:lang w:val="uk-UA"/>
              </w:rPr>
              <w:t>НЛ</w:t>
            </w:r>
            <w:r>
              <w:rPr>
                <w:rFonts w:ascii="Times New Roman" w:hAnsi="Times New Roman"/>
                <w:sz w:val="24"/>
                <w:szCs w:val="24"/>
                <w:lang w:val="uk-UA"/>
              </w:rPr>
              <w:t>»</w:t>
            </w:r>
          </w:p>
        </w:tc>
        <w:tc>
          <w:tcPr>
            <w:tcW w:w="992" w:type="dxa"/>
          </w:tcPr>
          <w:p w:rsidR="0016766A" w:rsidRPr="00CC3C6A" w:rsidRDefault="0016766A"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CC3C6A">
              <w:rPr>
                <w:rFonts w:ascii="Times New Roman" w:hAnsi="Times New Roman"/>
                <w:sz w:val="24"/>
                <w:szCs w:val="24"/>
                <w:lang w:val="uk-UA"/>
              </w:rPr>
              <w:t>КР</w:t>
            </w:r>
            <w:r>
              <w:rPr>
                <w:rFonts w:ascii="Times New Roman" w:hAnsi="Times New Roman"/>
                <w:sz w:val="24"/>
                <w:szCs w:val="24"/>
                <w:lang w:val="uk-UA"/>
              </w:rPr>
              <w:t>»</w:t>
            </w:r>
          </w:p>
        </w:tc>
        <w:tc>
          <w:tcPr>
            <w:tcW w:w="992" w:type="dxa"/>
          </w:tcPr>
          <w:p w:rsidR="0016766A" w:rsidRPr="00CC3C6A" w:rsidRDefault="0016766A"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CC3C6A">
              <w:rPr>
                <w:rFonts w:ascii="Times New Roman" w:hAnsi="Times New Roman"/>
                <w:sz w:val="24"/>
                <w:szCs w:val="24"/>
                <w:lang w:val="uk-UA"/>
              </w:rPr>
              <w:t>АЛК</w:t>
            </w:r>
            <w:r>
              <w:rPr>
                <w:rFonts w:ascii="Times New Roman" w:hAnsi="Times New Roman"/>
                <w:sz w:val="24"/>
                <w:szCs w:val="24"/>
                <w:lang w:val="uk-UA"/>
              </w:rPr>
              <w:t>»</w:t>
            </w:r>
          </w:p>
        </w:tc>
        <w:tc>
          <w:tcPr>
            <w:tcW w:w="957" w:type="dxa"/>
          </w:tcPr>
          <w:p w:rsidR="0016766A" w:rsidRPr="00CC3C6A" w:rsidRDefault="0016766A"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CC3C6A">
              <w:rPr>
                <w:rFonts w:ascii="Times New Roman" w:hAnsi="Times New Roman"/>
                <w:sz w:val="24"/>
                <w:szCs w:val="24"/>
                <w:lang w:val="uk-UA"/>
              </w:rPr>
              <w:t>НАР</w:t>
            </w:r>
            <w:r>
              <w:rPr>
                <w:rFonts w:ascii="Times New Roman" w:hAnsi="Times New Roman"/>
                <w:sz w:val="24"/>
                <w:szCs w:val="24"/>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Наслідування батькам, дорослішим</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Наслідування друзям</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41</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20</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Наслідування кіногероям (акторам тощо)</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Тому, що більшість з оточення це робить (мода)</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Тому, що подобається (звик)</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26</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67</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20</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Не визначився</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60</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p>
        </w:tc>
      </w:tr>
      <w:tr w:rsidR="0016766A" w:rsidRPr="00912C67" w:rsidTr="001A4C5D">
        <w:tc>
          <w:tcPr>
            <w:tcW w:w="5495" w:type="dxa"/>
          </w:tcPr>
          <w:p w:rsidR="0016766A" w:rsidRPr="00912C67" w:rsidRDefault="0016766A" w:rsidP="001A4C5D">
            <w:pPr>
              <w:spacing w:after="0" w:line="360" w:lineRule="auto"/>
              <w:rPr>
                <w:rFonts w:ascii="Times New Roman" w:hAnsi="Times New Roman"/>
                <w:b/>
                <w:sz w:val="28"/>
                <w:szCs w:val="28"/>
                <w:lang w:val="uk-UA"/>
              </w:rPr>
            </w:pPr>
            <w:r w:rsidRPr="00912C67">
              <w:rPr>
                <w:rFonts w:ascii="Times New Roman" w:hAnsi="Times New Roman"/>
                <w:sz w:val="24"/>
                <w:szCs w:val="24"/>
                <w:lang w:val="uk-UA"/>
              </w:rPr>
              <w:t>% тих, що мають вади від загальної кількості опитаних</w:t>
            </w:r>
            <w:r>
              <w:rPr>
                <w:rFonts w:ascii="Times New Roman" w:hAnsi="Times New Roman"/>
                <w:sz w:val="24"/>
                <w:szCs w:val="24"/>
                <w:lang w:val="uk-UA"/>
              </w:rPr>
              <w:t xml:space="preserve"> </w:t>
            </w:r>
            <w:r w:rsidRPr="00D74019">
              <w:rPr>
                <w:rFonts w:ascii="Times New Roman" w:hAnsi="Times New Roman"/>
                <w:sz w:val="24"/>
                <w:szCs w:val="24"/>
                <w:lang w:val="uk-UA"/>
              </w:rPr>
              <w:t>(у т.ч. жіночої статі)</w:t>
            </w:r>
          </w:p>
        </w:tc>
        <w:tc>
          <w:tcPr>
            <w:tcW w:w="1134"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55</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14</w:t>
            </w:r>
          </w:p>
        </w:tc>
        <w:tc>
          <w:tcPr>
            <w:tcW w:w="992"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23</w:t>
            </w:r>
          </w:p>
        </w:tc>
        <w:tc>
          <w:tcPr>
            <w:tcW w:w="957" w:type="dxa"/>
          </w:tcPr>
          <w:p w:rsidR="0016766A" w:rsidRPr="00912C67" w:rsidRDefault="0016766A" w:rsidP="001A4C5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0</w:t>
            </w:r>
          </w:p>
        </w:tc>
      </w:tr>
    </w:tbl>
    <w:p w:rsidR="0016766A" w:rsidRDefault="0016766A" w:rsidP="0016766A">
      <w:pPr>
        <w:pStyle w:val="a3"/>
        <w:rPr>
          <w:rFonts w:ascii="Times New Roman" w:hAnsi="Times New Roman" w:cs="Times New Roman"/>
          <w:sz w:val="24"/>
          <w:szCs w:val="24"/>
          <w:lang w:val="uk-UA"/>
        </w:rPr>
      </w:pPr>
    </w:p>
    <w:p w:rsidR="0016766A" w:rsidRPr="00557AE1" w:rsidRDefault="0016766A"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 xml:space="preserve">Аналіз показує, що серед запропонованих в анкеті причин, переважні є наступні: </w:t>
      </w:r>
    </w:p>
    <w:p w:rsidR="0016766A" w:rsidRPr="00557AE1" w:rsidRDefault="0016766A"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«тому що подобається (звик)» - від 20% до 67%.</w:t>
      </w:r>
    </w:p>
    <w:p w:rsidR="0016766A" w:rsidRPr="00557AE1" w:rsidRDefault="00684A1D"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«не визначився» - від 33% до  60%.</w:t>
      </w:r>
    </w:p>
    <w:p w:rsidR="00684A1D" w:rsidRPr="00557AE1" w:rsidRDefault="00684A1D"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«наслідування друзям» - від 20% до 41%</w:t>
      </w:r>
    </w:p>
    <w:p w:rsidR="00684A1D" w:rsidRPr="00557AE1" w:rsidRDefault="00684A1D" w:rsidP="00C4245A">
      <w:pPr>
        <w:pStyle w:val="a3"/>
        <w:spacing w:line="360" w:lineRule="auto"/>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ab/>
        <w:t>Цифра коливається в залежності від характеру вади. Аналіз підтверджує сталу тенденцію сліпої покори друзям, мінімізацію бажання до самооцінки і самоаналізу, переваги звичкам та не вмінню орієнтуватися у культурних цінностях суспільства. Тому для відмови шкідливих вад необхідно зосередитись на пізнанні індивідуального ресурсу сил бажань, зміцнення вольового, емоційного та ментального імунітету.</w:t>
      </w:r>
    </w:p>
    <w:p w:rsidR="00684A1D" w:rsidRPr="00557AE1" w:rsidRDefault="00684A1D" w:rsidP="00557AE1">
      <w:pPr>
        <w:pStyle w:val="a3"/>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 xml:space="preserve"> </w:t>
      </w:r>
      <w:r w:rsidR="00C4245A">
        <w:rPr>
          <w:rFonts w:ascii="Times New Roman" w:hAnsi="Times New Roman" w:cs="Times New Roman"/>
          <w:sz w:val="28"/>
          <w:szCs w:val="28"/>
          <w:lang w:val="uk-UA"/>
        </w:rPr>
        <w:tab/>
      </w:r>
      <w:r w:rsidRPr="00557AE1">
        <w:rPr>
          <w:rFonts w:ascii="Times New Roman" w:hAnsi="Times New Roman" w:cs="Times New Roman"/>
          <w:sz w:val="28"/>
          <w:szCs w:val="28"/>
          <w:lang w:val="uk-UA"/>
        </w:rPr>
        <w:t xml:space="preserve"> З метою аналізу особистісного ставлення старшокласників до умов формування вад дослідження розділили на дві вікові категорії:</w:t>
      </w:r>
    </w:p>
    <w:p w:rsidR="00684A1D" w:rsidRPr="00557AE1" w:rsidRDefault="00684A1D" w:rsidP="00557AE1">
      <w:pPr>
        <w:pStyle w:val="a3"/>
        <w:numPr>
          <w:ilvl w:val="0"/>
          <w:numId w:val="1"/>
        </w:numPr>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lastRenderedPageBreak/>
        <w:t>10  років;</w:t>
      </w:r>
    </w:p>
    <w:p w:rsidR="00684A1D" w:rsidRPr="00557AE1" w:rsidRDefault="00684A1D" w:rsidP="00557AE1">
      <w:pPr>
        <w:pStyle w:val="a3"/>
        <w:numPr>
          <w:ilvl w:val="0"/>
          <w:numId w:val="1"/>
        </w:numPr>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10-16  років.</w:t>
      </w:r>
    </w:p>
    <w:p w:rsidR="00684A1D" w:rsidRPr="00557AE1" w:rsidRDefault="00684A1D" w:rsidP="00557AE1">
      <w:pPr>
        <w:pStyle w:val="a3"/>
        <w:ind w:left="426"/>
        <w:jc w:val="both"/>
        <w:rPr>
          <w:rFonts w:ascii="Times New Roman" w:hAnsi="Times New Roman" w:cs="Times New Roman"/>
          <w:sz w:val="28"/>
          <w:szCs w:val="28"/>
          <w:lang w:val="uk-UA"/>
        </w:rPr>
      </w:pPr>
      <w:r w:rsidRPr="00557AE1">
        <w:rPr>
          <w:rFonts w:ascii="Times New Roman" w:hAnsi="Times New Roman" w:cs="Times New Roman"/>
          <w:sz w:val="28"/>
          <w:szCs w:val="28"/>
          <w:lang w:val="uk-UA"/>
        </w:rPr>
        <w:t>На кожному етапі відбувається свідоме формування певних уподобань.</w:t>
      </w:r>
    </w:p>
    <w:p w:rsidR="00684A1D" w:rsidRDefault="00684A1D" w:rsidP="00684A1D">
      <w:pPr>
        <w:pStyle w:val="a3"/>
        <w:ind w:left="426"/>
        <w:rPr>
          <w:rFonts w:ascii="Times New Roman" w:hAnsi="Times New Roman" w:cs="Times New Roman"/>
          <w:sz w:val="24"/>
          <w:szCs w:val="24"/>
          <w:lang w:val="uk-UA"/>
        </w:rPr>
      </w:pPr>
    </w:p>
    <w:p w:rsidR="00557AE1" w:rsidRPr="005920F9" w:rsidRDefault="00557AE1" w:rsidP="00557AE1">
      <w:pPr>
        <w:spacing w:line="360" w:lineRule="auto"/>
        <w:ind w:firstLine="705"/>
        <w:jc w:val="center"/>
        <w:rPr>
          <w:rFonts w:ascii="Times New Roman" w:hAnsi="Times New Roman"/>
          <w:b/>
          <w:sz w:val="28"/>
          <w:szCs w:val="28"/>
          <w:lang w:val="uk-UA"/>
        </w:rPr>
      </w:pPr>
      <w:r w:rsidRPr="005920F9">
        <w:rPr>
          <w:rFonts w:ascii="Times New Roman" w:hAnsi="Times New Roman"/>
          <w:b/>
          <w:sz w:val="28"/>
          <w:szCs w:val="28"/>
          <w:lang w:val="uk-UA"/>
        </w:rPr>
        <w:t>Особисте ставлення респондента до вад, визначених як нижню границю культурного фону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276"/>
        <w:gridCol w:w="1134"/>
        <w:gridCol w:w="992"/>
        <w:gridCol w:w="957"/>
      </w:tblGrid>
      <w:tr w:rsidR="00557AE1" w:rsidRPr="00912C67" w:rsidTr="001A4C5D">
        <w:tc>
          <w:tcPr>
            <w:tcW w:w="5211" w:type="dxa"/>
            <w:vMerge w:val="restart"/>
          </w:tcPr>
          <w:p w:rsidR="00557AE1" w:rsidRPr="00912C67" w:rsidRDefault="00557AE1" w:rsidP="001A4C5D">
            <w:pPr>
              <w:spacing w:line="360" w:lineRule="auto"/>
              <w:jc w:val="center"/>
              <w:rPr>
                <w:rFonts w:ascii="Times New Roman" w:hAnsi="Times New Roman"/>
                <w:sz w:val="24"/>
                <w:szCs w:val="24"/>
                <w:lang w:val="uk-UA"/>
              </w:rPr>
            </w:pPr>
            <w:r w:rsidRPr="00FC33AB">
              <w:rPr>
                <w:rFonts w:ascii="Times New Roman" w:hAnsi="Times New Roman"/>
                <w:sz w:val="24"/>
                <w:szCs w:val="24"/>
                <w:lang w:val="uk-UA"/>
              </w:rPr>
              <w:t>Особисте ставлення респондента до означених вад</w:t>
            </w:r>
          </w:p>
        </w:tc>
        <w:tc>
          <w:tcPr>
            <w:tcW w:w="4359" w:type="dxa"/>
            <w:gridSpan w:val="4"/>
          </w:tcPr>
          <w:p w:rsidR="00557AE1" w:rsidRPr="00912C67" w:rsidRDefault="00557AE1"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Відносні р</w:t>
            </w:r>
            <w:r w:rsidRPr="00912C67">
              <w:rPr>
                <w:rFonts w:ascii="Times New Roman" w:hAnsi="Times New Roman"/>
                <w:sz w:val="24"/>
                <w:szCs w:val="24"/>
                <w:lang w:val="uk-UA"/>
              </w:rPr>
              <w:t>озрахункові показники</w:t>
            </w:r>
            <w:r>
              <w:rPr>
                <w:rFonts w:ascii="Times New Roman" w:hAnsi="Times New Roman"/>
                <w:sz w:val="24"/>
                <w:szCs w:val="24"/>
                <w:lang w:val="uk-UA"/>
              </w:rPr>
              <w:t xml:space="preserve"> (%)</w:t>
            </w:r>
          </w:p>
        </w:tc>
      </w:tr>
      <w:tr w:rsidR="00557AE1" w:rsidRPr="00912C67" w:rsidTr="001A4C5D">
        <w:tc>
          <w:tcPr>
            <w:tcW w:w="5211" w:type="dxa"/>
            <w:vMerge/>
          </w:tcPr>
          <w:p w:rsidR="00557AE1" w:rsidRPr="00912C67" w:rsidRDefault="00557AE1" w:rsidP="001A4C5D">
            <w:pPr>
              <w:spacing w:after="0" w:line="360" w:lineRule="auto"/>
              <w:jc w:val="both"/>
              <w:rPr>
                <w:rFonts w:ascii="Times New Roman" w:hAnsi="Times New Roman"/>
                <w:sz w:val="28"/>
                <w:szCs w:val="28"/>
                <w:lang w:val="uk-UA"/>
              </w:rPr>
            </w:pPr>
          </w:p>
        </w:tc>
        <w:tc>
          <w:tcPr>
            <w:tcW w:w="1276" w:type="dxa"/>
          </w:tcPr>
          <w:p w:rsidR="00557AE1" w:rsidRPr="00912C67" w:rsidRDefault="00557AE1" w:rsidP="001A4C5D">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912C67">
              <w:rPr>
                <w:rFonts w:ascii="Times New Roman" w:hAnsi="Times New Roman"/>
                <w:sz w:val="28"/>
                <w:szCs w:val="28"/>
                <w:lang w:val="uk-UA"/>
              </w:rPr>
              <w:t>НС</w:t>
            </w:r>
            <w:r>
              <w:rPr>
                <w:rFonts w:ascii="Times New Roman" w:hAnsi="Times New Roman"/>
                <w:sz w:val="28"/>
                <w:szCs w:val="28"/>
                <w:lang w:val="uk-UA"/>
              </w:rPr>
              <w:t>»</w:t>
            </w:r>
          </w:p>
        </w:tc>
        <w:tc>
          <w:tcPr>
            <w:tcW w:w="1134" w:type="dxa"/>
          </w:tcPr>
          <w:p w:rsidR="00557AE1" w:rsidRPr="00912C67" w:rsidRDefault="00557AE1"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912C67">
              <w:rPr>
                <w:rFonts w:ascii="Times New Roman" w:hAnsi="Times New Roman"/>
                <w:sz w:val="24"/>
                <w:szCs w:val="24"/>
                <w:lang w:val="uk-UA"/>
              </w:rPr>
              <w:t>КР</w:t>
            </w:r>
            <w:r>
              <w:rPr>
                <w:rFonts w:ascii="Times New Roman" w:hAnsi="Times New Roman"/>
                <w:sz w:val="24"/>
                <w:szCs w:val="24"/>
                <w:lang w:val="uk-UA"/>
              </w:rPr>
              <w:t>»</w:t>
            </w:r>
          </w:p>
        </w:tc>
        <w:tc>
          <w:tcPr>
            <w:tcW w:w="992" w:type="dxa"/>
          </w:tcPr>
          <w:p w:rsidR="00557AE1" w:rsidRPr="00912C67" w:rsidRDefault="00557AE1"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912C67">
              <w:rPr>
                <w:rFonts w:ascii="Times New Roman" w:hAnsi="Times New Roman"/>
                <w:sz w:val="24"/>
                <w:szCs w:val="24"/>
                <w:lang w:val="uk-UA"/>
              </w:rPr>
              <w:t>АЛК</w:t>
            </w:r>
            <w:r>
              <w:rPr>
                <w:rFonts w:ascii="Times New Roman" w:hAnsi="Times New Roman"/>
                <w:sz w:val="24"/>
                <w:szCs w:val="24"/>
                <w:lang w:val="uk-UA"/>
              </w:rPr>
              <w:t>»</w:t>
            </w:r>
          </w:p>
        </w:tc>
        <w:tc>
          <w:tcPr>
            <w:tcW w:w="957" w:type="dxa"/>
          </w:tcPr>
          <w:p w:rsidR="00557AE1" w:rsidRPr="00912C67" w:rsidRDefault="00557AE1" w:rsidP="001A4C5D">
            <w:pPr>
              <w:spacing w:after="0" w:line="360" w:lineRule="auto"/>
              <w:jc w:val="center"/>
              <w:rPr>
                <w:rFonts w:ascii="Times New Roman" w:hAnsi="Times New Roman"/>
                <w:sz w:val="24"/>
                <w:szCs w:val="24"/>
                <w:lang w:val="uk-UA"/>
              </w:rPr>
            </w:pPr>
            <w:r>
              <w:rPr>
                <w:rFonts w:ascii="Times New Roman" w:hAnsi="Times New Roman"/>
                <w:sz w:val="24"/>
                <w:szCs w:val="24"/>
                <w:lang w:val="uk-UA"/>
              </w:rPr>
              <w:t>«</w:t>
            </w:r>
            <w:r w:rsidRPr="00912C67">
              <w:rPr>
                <w:rFonts w:ascii="Times New Roman" w:hAnsi="Times New Roman"/>
                <w:sz w:val="24"/>
                <w:szCs w:val="24"/>
                <w:lang w:val="uk-UA"/>
              </w:rPr>
              <w:t>НАР</w:t>
            </w: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 xml:space="preserve">Кількість тих, хто має вади (у тому числі </w:t>
            </w:r>
            <w:r w:rsidRPr="006947CE">
              <w:rPr>
                <w:rFonts w:ascii="Times New Roman" w:hAnsi="Times New Roman"/>
                <w:sz w:val="24"/>
                <w:szCs w:val="24"/>
                <w:lang w:val="uk-UA"/>
              </w:rPr>
              <w:t>жіночої статі)</w:t>
            </w:r>
          </w:p>
        </w:tc>
        <w:tc>
          <w:tcPr>
            <w:tcW w:w="1276" w:type="dxa"/>
          </w:tcPr>
          <w:p w:rsidR="00557AE1" w:rsidRPr="00912C67" w:rsidRDefault="00557AE1"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006D63C0">
              <w:rPr>
                <w:rFonts w:ascii="Times New Roman" w:hAnsi="Times New Roman"/>
                <w:sz w:val="24"/>
                <w:szCs w:val="24"/>
                <w:lang w:val="uk-UA"/>
              </w:rPr>
              <w:t>55</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14</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23</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Вперше дозволили собі</w:t>
            </w:r>
            <w:r>
              <w:rPr>
                <w:rFonts w:ascii="Times New Roman" w:hAnsi="Times New Roman"/>
                <w:sz w:val="24"/>
                <w:szCs w:val="24"/>
                <w:lang w:val="uk-UA"/>
              </w:rPr>
              <w:t xml:space="preserve"> </w:t>
            </w:r>
            <w:r w:rsidRPr="006947CE">
              <w:rPr>
                <w:rFonts w:ascii="Times New Roman" w:hAnsi="Times New Roman"/>
                <w:sz w:val="24"/>
                <w:szCs w:val="24"/>
                <w:lang w:val="uk-UA"/>
              </w:rPr>
              <w:t>(куріння, вживання алкоголю, наркотиків, нецензурних слів):</w:t>
            </w:r>
            <w:r w:rsidRPr="00912C67">
              <w:rPr>
                <w:rFonts w:ascii="Times New Roman" w:hAnsi="Times New Roman"/>
                <w:sz w:val="24"/>
                <w:szCs w:val="24"/>
                <w:lang w:val="uk-UA"/>
              </w:rPr>
              <w:t xml:space="preserve"> </w:t>
            </w:r>
          </w:p>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до 10 років</w:t>
            </w:r>
            <w:r>
              <w:rPr>
                <w:rFonts w:ascii="Times New Roman" w:hAnsi="Times New Roman"/>
                <w:sz w:val="24"/>
                <w:szCs w:val="24"/>
                <w:lang w:val="uk-UA"/>
              </w:rPr>
              <w:t xml:space="preserve"> </w:t>
            </w:r>
          </w:p>
        </w:tc>
        <w:tc>
          <w:tcPr>
            <w:tcW w:w="1276" w:type="dxa"/>
          </w:tcPr>
          <w:p w:rsidR="00557AE1" w:rsidRPr="00912C67" w:rsidRDefault="00557AE1"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006D63C0">
              <w:rPr>
                <w:rFonts w:ascii="Times New Roman" w:hAnsi="Times New Roman"/>
                <w:sz w:val="24"/>
                <w:szCs w:val="24"/>
                <w:lang w:val="uk-UA"/>
              </w:rPr>
              <w:t>46</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4</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5</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до 16 років</w:t>
            </w:r>
            <w:r>
              <w:rPr>
                <w:rFonts w:ascii="Times New Roman" w:hAnsi="Times New Roman"/>
                <w:sz w:val="24"/>
                <w:szCs w:val="24"/>
                <w:lang w:val="uk-UA"/>
              </w:rPr>
              <w:t xml:space="preserve"> </w:t>
            </w:r>
          </w:p>
        </w:tc>
        <w:tc>
          <w:tcPr>
            <w:tcW w:w="1276" w:type="dxa"/>
          </w:tcPr>
          <w:p w:rsidR="00557AE1" w:rsidRPr="00912C67" w:rsidRDefault="00557AE1"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006D63C0">
              <w:rPr>
                <w:rFonts w:ascii="Times New Roman" w:hAnsi="Times New Roman"/>
                <w:sz w:val="24"/>
                <w:szCs w:val="24"/>
                <w:lang w:val="uk-UA"/>
              </w:rPr>
              <w:t>9</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10</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18</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після 20 років</w:t>
            </w:r>
            <w:r>
              <w:rPr>
                <w:rFonts w:ascii="Times New Roman" w:hAnsi="Times New Roman"/>
                <w:sz w:val="24"/>
                <w:szCs w:val="24"/>
                <w:lang w:val="uk-UA"/>
              </w:rPr>
              <w:t xml:space="preserve"> </w:t>
            </w:r>
          </w:p>
        </w:tc>
        <w:tc>
          <w:tcPr>
            <w:tcW w:w="1276" w:type="dxa"/>
          </w:tcPr>
          <w:p w:rsidR="00557AE1" w:rsidRPr="00912C67" w:rsidRDefault="00557AE1"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006D63C0">
              <w:rPr>
                <w:rFonts w:ascii="Times New Roman" w:hAnsi="Times New Roman"/>
                <w:sz w:val="24"/>
                <w:szCs w:val="24"/>
                <w:lang w:val="uk-UA"/>
              </w:rPr>
              <w:t>-</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Розуміють шкідливість вад</w:t>
            </w:r>
          </w:p>
        </w:tc>
        <w:tc>
          <w:tcPr>
            <w:tcW w:w="1276"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67</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100</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80</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Замислюва</w:t>
            </w:r>
            <w:r w:rsidRPr="006947CE">
              <w:rPr>
                <w:rFonts w:ascii="Times New Roman" w:hAnsi="Times New Roman"/>
                <w:sz w:val="24"/>
                <w:szCs w:val="24"/>
                <w:lang w:val="uk-UA"/>
              </w:rPr>
              <w:t>лися</w:t>
            </w:r>
            <w:r w:rsidRPr="00912C67">
              <w:rPr>
                <w:rFonts w:ascii="Times New Roman" w:hAnsi="Times New Roman"/>
                <w:sz w:val="24"/>
                <w:szCs w:val="24"/>
                <w:lang w:val="uk-UA"/>
              </w:rPr>
              <w:t xml:space="preserve"> про здоров’я нащадків</w:t>
            </w:r>
          </w:p>
        </w:tc>
        <w:tc>
          <w:tcPr>
            <w:tcW w:w="1276"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75</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100</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80</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r w:rsidR="00557AE1" w:rsidRPr="00912C67" w:rsidTr="001A4C5D">
        <w:tc>
          <w:tcPr>
            <w:tcW w:w="5211" w:type="dxa"/>
          </w:tcPr>
          <w:p w:rsidR="00557AE1" w:rsidRPr="00912C67" w:rsidRDefault="00557AE1" w:rsidP="001A4C5D">
            <w:pPr>
              <w:spacing w:after="0" w:line="360" w:lineRule="auto"/>
              <w:jc w:val="both"/>
              <w:rPr>
                <w:rFonts w:ascii="Times New Roman" w:hAnsi="Times New Roman"/>
                <w:sz w:val="24"/>
                <w:szCs w:val="24"/>
                <w:lang w:val="uk-UA"/>
              </w:rPr>
            </w:pPr>
            <w:r w:rsidRPr="00912C67">
              <w:rPr>
                <w:rFonts w:ascii="Times New Roman" w:hAnsi="Times New Roman"/>
                <w:sz w:val="24"/>
                <w:szCs w:val="24"/>
                <w:lang w:val="uk-UA"/>
              </w:rPr>
              <w:t>Намагалися позбутися вад</w:t>
            </w:r>
          </w:p>
        </w:tc>
        <w:tc>
          <w:tcPr>
            <w:tcW w:w="1276"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83</w:t>
            </w:r>
          </w:p>
        </w:tc>
        <w:tc>
          <w:tcPr>
            <w:tcW w:w="1134"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33</w:t>
            </w:r>
          </w:p>
        </w:tc>
        <w:tc>
          <w:tcPr>
            <w:tcW w:w="992"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60</w:t>
            </w:r>
          </w:p>
        </w:tc>
        <w:tc>
          <w:tcPr>
            <w:tcW w:w="957" w:type="dxa"/>
          </w:tcPr>
          <w:p w:rsidR="00557AE1" w:rsidRPr="00912C67" w:rsidRDefault="006D63C0" w:rsidP="001A4C5D">
            <w:pPr>
              <w:spacing w:after="0" w:line="360" w:lineRule="auto"/>
              <w:jc w:val="both"/>
              <w:rPr>
                <w:rFonts w:ascii="Times New Roman" w:hAnsi="Times New Roman"/>
                <w:sz w:val="24"/>
                <w:szCs w:val="24"/>
                <w:lang w:val="uk-UA"/>
              </w:rPr>
            </w:pPr>
            <w:r>
              <w:rPr>
                <w:rFonts w:ascii="Times New Roman" w:hAnsi="Times New Roman"/>
                <w:sz w:val="24"/>
                <w:szCs w:val="24"/>
                <w:lang w:val="uk-UA"/>
              </w:rPr>
              <w:t>-</w:t>
            </w:r>
          </w:p>
        </w:tc>
      </w:tr>
    </w:tbl>
    <w:p w:rsidR="00684A1D" w:rsidRDefault="00684A1D" w:rsidP="00684A1D">
      <w:pPr>
        <w:pStyle w:val="a3"/>
        <w:ind w:left="426"/>
        <w:rPr>
          <w:rFonts w:ascii="Times New Roman" w:hAnsi="Times New Roman" w:cs="Times New Roman"/>
          <w:sz w:val="24"/>
          <w:szCs w:val="24"/>
          <w:lang w:val="uk-UA"/>
        </w:rPr>
      </w:pPr>
    </w:p>
    <w:p w:rsidR="00557AE1" w:rsidRPr="00557AE1" w:rsidRDefault="00557AE1" w:rsidP="00C4245A">
      <w:pPr>
        <w:ind w:firstLine="708"/>
        <w:jc w:val="both"/>
        <w:rPr>
          <w:rFonts w:ascii="Times New Roman" w:hAnsi="Times New Roman"/>
          <w:sz w:val="28"/>
          <w:szCs w:val="28"/>
          <w:lang w:val="uk-UA"/>
        </w:rPr>
      </w:pPr>
      <w:r w:rsidRPr="00557AE1">
        <w:rPr>
          <w:rFonts w:ascii="Times New Roman" w:hAnsi="Times New Roman"/>
          <w:sz w:val="28"/>
          <w:szCs w:val="28"/>
          <w:lang w:val="uk-UA"/>
        </w:rPr>
        <w:t>З таблиці видно, що формування вад вживання нецензурної лексики припадає на період до 10 років. Саме тут переважає дитяча допитливість, цікавість до невідомого, бажання наслідувати дорослих, друзів. Унаслідок цього емоційно-вольова сфера стає вразливою, зазнає негативної трансформації.</w:t>
      </w:r>
    </w:p>
    <w:p w:rsidR="00557AE1" w:rsidRPr="00557AE1" w:rsidRDefault="00557AE1" w:rsidP="00C4245A">
      <w:pPr>
        <w:ind w:firstLine="708"/>
        <w:jc w:val="both"/>
        <w:rPr>
          <w:rFonts w:ascii="Times New Roman" w:hAnsi="Times New Roman"/>
          <w:sz w:val="28"/>
          <w:szCs w:val="28"/>
          <w:lang w:val="uk-UA"/>
        </w:rPr>
      </w:pPr>
      <w:r w:rsidRPr="00557AE1">
        <w:rPr>
          <w:rFonts w:ascii="Times New Roman" w:hAnsi="Times New Roman"/>
          <w:sz w:val="28"/>
          <w:szCs w:val="28"/>
          <w:lang w:val="uk-UA"/>
        </w:rPr>
        <w:t>Вади куріння і вживання алкоголю формуються у віці від 10 до 16 років. І причино стають саме «не визначився».</w:t>
      </w:r>
    </w:p>
    <w:p w:rsidR="00557AE1" w:rsidRDefault="00AD37AF" w:rsidP="00C4245A">
      <w:pPr>
        <w:ind w:firstLine="708"/>
        <w:jc w:val="both"/>
        <w:rPr>
          <w:rFonts w:ascii="Times New Roman" w:hAnsi="Times New Roman"/>
          <w:sz w:val="28"/>
          <w:szCs w:val="28"/>
          <w:lang w:val="uk-UA"/>
        </w:rPr>
      </w:pPr>
      <w:r>
        <w:rPr>
          <w:rFonts w:ascii="Times New Roman" w:hAnsi="Times New Roman"/>
          <w:sz w:val="28"/>
          <w:szCs w:val="28"/>
          <w:lang w:val="uk-UA"/>
        </w:rPr>
        <w:t>Більшість респондентів розуміє шкоду від шкідливих звичок,але не намагається ї позбутися, шляхом прикладання власних вольових   зусиль.</w:t>
      </w:r>
    </w:p>
    <w:p w:rsidR="00AD37AF" w:rsidRDefault="00AD37AF" w:rsidP="00557AE1">
      <w:pPr>
        <w:jc w:val="both"/>
        <w:rPr>
          <w:rFonts w:ascii="Times New Roman" w:hAnsi="Times New Roman"/>
          <w:sz w:val="28"/>
          <w:szCs w:val="28"/>
          <w:lang w:val="uk-UA"/>
        </w:rPr>
      </w:pPr>
      <w:r>
        <w:rPr>
          <w:rFonts w:ascii="Times New Roman" w:hAnsi="Times New Roman"/>
          <w:sz w:val="28"/>
          <w:szCs w:val="28"/>
          <w:lang w:val="uk-UA"/>
        </w:rPr>
        <w:tab/>
      </w:r>
      <w:r w:rsidR="00C4245A">
        <w:rPr>
          <w:rFonts w:ascii="Times New Roman" w:hAnsi="Times New Roman"/>
          <w:sz w:val="28"/>
          <w:szCs w:val="28"/>
          <w:lang w:val="uk-UA"/>
        </w:rPr>
        <w:t>О</w:t>
      </w:r>
      <w:r>
        <w:rPr>
          <w:rFonts w:ascii="Times New Roman" w:hAnsi="Times New Roman"/>
          <w:sz w:val="28"/>
          <w:szCs w:val="28"/>
          <w:lang w:val="uk-UA"/>
        </w:rPr>
        <w:t xml:space="preserve">тримані показники </w:t>
      </w:r>
      <w:r w:rsidR="00C4245A">
        <w:rPr>
          <w:rFonts w:ascii="Times New Roman" w:hAnsi="Times New Roman"/>
          <w:sz w:val="28"/>
          <w:szCs w:val="28"/>
          <w:lang w:val="uk-UA"/>
        </w:rPr>
        <w:t>засвідчують</w:t>
      </w:r>
      <w:r>
        <w:rPr>
          <w:rFonts w:ascii="Times New Roman" w:hAnsi="Times New Roman"/>
          <w:sz w:val="28"/>
          <w:szCs w:val="28"/>
          <w:lang w:val="uk-UA"/>
        </w:rPr>
        <w:t xml:space="preserve">, </w:t>
      </w:r>
      <w:r w:rsidR="00C4245A">
        <w:rPr>
          <w:rFonts w:ascii="Times New Roman" w:hAnsi="Times New Roman"/>
          <w:sz w:val="28"/>
          <w:szCs w:val="28"/>
          <w:lang w:val="uk-UA"/>
        </w:rPr>
        <w:t>щ</w:t>
      </w:r>
      <w:r>
        <w:rPr>
          <w:rFonts w:ascii="Times New Roman" w:hAnsi="Times New Roman"/>
          <w:sz w:val="28"/>
          <w:szCs w:val="28"/>
          <w:lang w:val="uk-UA"/>
        </w:rPr>
        <w:t xml:space="preserve">о </w:t>
      </w:r>
      <w:r w:rsidR="00ED26C4">
        <w:rPr>
          <w:rFonts w:ascii="Times New Roman" w:hAnsi="Times New Roman"/>
          <w:sz w:val="28"/>
          <w:szCs w:val="28"/>
          <w:lang w:val="uk-UA"/>
        </w:rPr>
        <w:t>найбільше старшокласників користуються нецензурною лексикою(55%) і значно менше курять (14%) та вживають алкоголь (23%), наркотики школярі не вживають. Це свідчить про нагальну потребу оновлення  і перегляду соціокультурних норм, вимагає радикальних перетворень у свідомості кожного школяра.</w:t>
      </w:r>
    </w:p>
    <w:p w:rsidR="00C4245A" w:rsidRDefault="006D63C0" w:rsidP="00C4245A">
      <w:pPr>
        <w:ind w:left="-142" w:firstLine="360"/>
        <w:jc w:val="both"/>
        <w:rPr>
          <w:rFonts w:ascii="Times New Roman" w:hAnsi="Times New Roman"/>
          <w:sz w:val="28"/>
          <w:szCs w:val="28"/>
          <w:lang w:val="uk-UA"/>
        </w:rPr>
      </w:pPr>
      <w:r w:rsidRPr="006D63C0">
        <w:rPr>
          <w:rFonts w:ascii="Times New Roman" w:hAnsi="Times New Roman"/>
          <w:sz w:val="28"/>
          <w:szCs w:val="28"/>
          <w:lang w:val="uk-UA"/>
        </w:rPr>
        <w:t xml:space="preserve">З таблиці видно, що більшість учнів (75% - 100%)  замислювались про здоров’я нащадків через шкідливі звички батьків, розуміють негативний вплив вад для себе і оточуючих (67% - 100%). Слід підкреслити, що позбутися даних </w:t>
      </w:r>
      <w:r w:rsidRPr="006D63C0">
        <w:rPr>
          <w:rFonts w:ascii="Times New Roman" w:hAnsi="Times New Roman"/>
          <w:sz w:val="28"/>
          <w:szCs w:val="28"/>
          <w:lang w:val="uk-UA"/>
        </w:rPr>
        <w:lastRenderedPageBreak/>
        <w:t>вад намагались не всі опитані (33% - 83%). Це свідчить про те, що значна частина старшокласників не прикладає зусиль до покращення свого здоров</w:t>
      </w:r>
      <w:r w:rsidRPr="006D63C0">
        <w:rPr>
          <w:rFonts w:ascii="Times New Roman" w:hAnsi="Times New Roman"/>
          <w:sz w:val="28"/>
          <w:szCs w:val="28"/>
        </w:rPr>
        <w:t xml:space="preserve">’я, </w:t>
      </w:r>
      <w:proofErr w:type="spellStart"/>
      <w:r w:rsidRPr="006D63C0">
        <w:rPr>
          <w:rFonts w:ascii="Times New Roman" w:hAnsi="Times New Roman"/>
          <w:sz w:val="28"/>
          <w:szCs w:val="28"/>
        </w:rPr>
        <w:t>помилково</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вважаючи</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що</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дані</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звички</w:t>
      </w:r>
      <w:proofErr w:type="spellEnd"/>
      <w:r w:rsidRPr="006D63C0">
        <w:rPr>
          <w:rFonts w:ascii="Times New Roman" w:hAnsi="Times New Roman"/>
          <w:sz w:val="28"/>
          <w:szCs w:val="28"/>
        </w:rPr>
        <w:t xml:space="preserve"> -  </w:t>
      </w:r>
      <w:proofErr w:type="spellStart"/>
      <w:r w:rsidRPr="006D63C0">
        <w:rPr>
          <w:rFonts w:ascii="Times New Roman" w:hAnsi="Times New Roman"/>
          <w:sz w:val="28"/>
          <w:szCs w:val="28"/>
        </w:rPr>
        <w:t>це</w:t>
      </w:r>
      <w:proofErr w:type="spellEnd"/>
      <w:r w:rsidRPr="006D63C0">
        <w:rPr>
          <w:rFonts w:ascii="Times New Roman" w:hAnsi="Times New Roman"/>
          <w:sz w:val="28"/>
          <w:szCs w:val="28"/>
        </w:rPr>
        <w:t xml:space="preserve"> модно, </w:t>
      </w:r>
      <w:proofErr w:type="spellStart"/>
      <w:r w:rsidRPr="006D63C0">
        <w:rPr>
          <w:rFonts w:ascii="Times New Roman" w:hAnsi="Times New Roman"/>
          <w:sz w:val="28"/>
          <w:szCs w:val="28"/>
        </w:rPr>
        <w:t>це</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збільшує</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їх</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значимість</w:t>
      </w:r>
      <w:proofErr w:type="spellEnd"/>
      <w:r w:rsidRPr="006D63C0">
        <w:rPr>
          <w:rFonts w:ascii="Times New Roman" w:hAnsi="Times New Roman"/>
          <w:sz w:val="28"/>
          <w:szCs w:val="28"/>
        </w:rPr>
        <w:t xml:space="preserve"> у </w:t>
      </w:r>
      <w:proofErr w:type="spellStart"/>
      <w:r w:rsidRPr="006D63C0">
        <w:rPr>
          <w:rFonts w:ascii="Times New Roman" w:hAnsi="Times New Roman"/>
          <w:sz w:val="28"/>
          <w:szCs w:val="28"/>
        </w:rPr>
        <w:t>колективі</w:t>
      </w:r>
      <w:proofErr w:type="spellEnd"/>
      <w:r w:rsidRPr="006D63C0">
        <w:rPr>
          <w:rFonts w:ascii="Times New Roman" w:hAnsi="Times New Roman"/>
          <w:sz w:val="28"/>
          <w:szCs w:val="28"/>
        </w:rPr>
        <w:t xml:space="preserve">. </w:t>
      </w:r>
      <w:r w:rsidRPr="006D63C0">
        <w:rPr>
          <w:rFonts w:ascii="Times New Roman" w:hAnsi="Times New Roman"/>
          <w:sz w:val="28"/>
          <w:szCs w:val="28"/>
          <w:lang w:val="uk-UA"/>
        </w:rPr>
        <w:t xml:space="preserve">Вживання нецензурної лексики дозволили собі до 10 років у 5 разів більше дітей, ніж після десяти. Усвідомлення шкоди цієї вади властиве не всім і більшість вважають, що це зовсім не шкодить </w:t>
      </w:r>
      <w:proofErr w:type="spellStart"/>
      <w:r w:rsidRPr="006D63C0">
        <w:rPr>
          <w:rFonts w:ascii="Times New Roman" w:hAnsi="Times New Roman"/>
          <w:sz w:val="28"/>
          <w:szCs w:val="28"/>
          <w:lang w:val="uk-UA"/>
        </w:rPr>
        <w:t>здоров</w:t>
      </w:r>
      <w:proofErr w:type="spellEnd"/>
      <w:r w:rsidRPr="006D63C0">
        <w:rPr>
          <w:rFonts w:ascii="Times New Roman" w:hAnsi="Times New Roman"/>
          <w:sz w:val="28"/>
          <w:szCs w:val="28"/>
          <w:lang w:val="uk-UA"/>
        </w:rPr>
        <w:t>’</w:t>
      </w:r>
      <w:r w:rsidRPr="006D63C0">
        <w:rPr>
          <w:rFonts w:ascii="Times New Roman" w:hAnsi="Times New Roman"/>
          <w:sz w:val="28"/>
          <w:szCs w:val="28"/>
        </w:rPr>
        <w:t xml:space="preserve">ю. </w:t>
      </w:r>
      <w:r w:rsidRPr="006D63C0">
        <w:rPr>
          <w:rFonts w:ascii="Times New Roman" w:hAnsi="Times New Roman"/>
          <w:sz w:val="28"/>
          <w:szCs w:val="28"/>
          <w:lang w:val="uk-UA"/>
        </w:rPr>
        <w:t>Тому профілактичну роботу слід починати у молодших класах, роз’</w:t>
      </w:r>
      <w:proofErr w:type="spellStart"/>
      <w:r w:rsidRPr="006D63C0">
        <w:rPr>
          <w:rFonts w:ascii="Times New Roman" w:hAnsi="Times New Roman"/>
          <w:sz w:val="28"/>
          <w:szCs w:val="28"/>
        </w:rPr>
        <w:t>яснюючи</w:t>
      </w:r>
      <w:proofErr w:type="spellEnd"/>
      <w:r w:rsidRPr="006D63C0">
        <w:rPr>
          <w:rFonts w:ascii="Times New Roman" w:hAnsi="Times New Roman"/>
          <w:sz w:val="28"/>
          <w:szCs w:val="28"/>
        </w:rPr>
        <w:t xml:space="preserve"> роль </w:t>
      </w:r>
      <w:proofErr w:type="spellStart"/>
      <w:r w:rsidRPr="006D63C0">
        <w:rPr>
          <w:rFonts w:ascii="Times New Roman" w:hAnsi="Times New Roman"/>
          <w:sz w:val="28"/>
          <w:szCs w:val="28"/>
        </w:rPr>
        <w:t>власних</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можливостей</w:t>
      </w:r>
      <w:proofErr w:type="spellEnd"/>
      <w:r w:rsidRPr="006D63C0">
        <w:rPr>
          <w:rFonts w:ascii="Times New Roman" w:hAnsi="Times New Roman"/>
          <w:sz w:val="28"/>
          <w:szCs w:val="28"/>
        </w:rPr>
        <w:t xml:space="preserve"> у </w:t>
      </w:r>
      <w:proofErr w:type="spellStart"/>
      <w:r w:rsidRPr="006D63C0">
        <w:rPr>
          <w:rFonts w:ascii="Times New Roman" w:hAnsi="Times New Roman"/>
          <w:sz w:val="28"/>
          <w:szCs w:val="28"/>
        </w:rPr>
        <w:t>подоланні</w:t>
      </w:r>
      <w:proofErr w:type="spellEnd"/>
      <w:r w:rsidRPr="006D63C0">
        <w:rPr>
          <w:rFonts w:ascii="Times New Roman" w:hAnsi="Times New Roman"/>
          <w:sz w:val="28"/>
          <w:szCs w:val="28"/>
        </w:rPr>
        <w:t xml:space="preserve"> </w:t>
      </w:r>
      <w:proofErr w:type="spellStart"/>
      <w:r w:rsidRPr="006D63C0">
        <w:rPr>
          <w:rFonts w:ascii="Times New Roman" w:hAnsi="Times New Roman"/>
          <w:sz w:val="28"/>
          <w:szCs w:val="28"/>
        </w:rPr>
        <w:t>вад</w:t>
      </w:r>
      <w:proofErr w:type="spellEnd"/>
      <w:r w:rsidRPr="006D63C0">
        <w:rPr>
          <w:rFonts w:ascii="Times New Roman" w:hAnsi="Times New Roman"/>
          <w:sz w:val="28"/>
          <w:szCs w:val="28"/>
        </w:rPr>
        <w:t>.</w:t>
      </w:r>
    </w:p>
    <w:p w:rsidR="00C4245A" w:rsidRDefault="00ED26C4" w:rsidP="00C4245A">
      <w:pPr>
        <w:ind w:left="-142" w:firstLine="360"/>
        <w:jc w:val="both"/>
        <w:rPr>
          <w:rFonts w:ascii="Times New Roman" w:hAnsi="Times New Roman"/>
          <w:sz w:val="28"/>
          <w:szCs w:val="28"/>
          <w:lang w:val="uk-UA"/>
        </w:rPr>
      </w:pPr>
      <w:r>
        <w:rPr>
          <w:rFonts w:ascii="Times New Roman" w:hAnsi="Times New Roman"/>
          <w:sz w:val="28"/>
          <w:szCs w:val="28"/>
          <w:lang w:val="uk-UA"/>
        </w:rPr>
        <w:t>Дослідження дали змогу визначити стан сформованості к</w:t>
      </w:r>
      <w:r w:rsidR="00C4245A">
        <w:rPr>
          <w:rFonts w:ascii="Times New Roman" w:hAnsi="Times New Roman"/>
          <w:sz w:val="28"/>
          <w:szCs w:val="28"/>
          <w:lang w:val="uk-UA"/>
        </w:rPr>
        <w:t>ультурного фону старшокласників та скласти карту культурного фону.</w:t>
      </w:r>
    </w:p>
    <w:p w:rsidR="0023178C" w:rsidRPr="007C3D99" w:rsidRDefault="0023178C" w:rsidP="0023178C">
      <w:pPr>
        <w:spacing w:line="360" w:lineRule="auto"/>
        <w:ind w:firstLine="705"/>
        <w:jc w:val="center"/>
        <w:rPr>
          <w:rFonts w:ascii="Times New Roman" w:hAnsi="Times New Roman"/>
          <w:b/>
          <w:sz w:val="28"/>
          <w:szCs w:val="28"/>
          <w:lang w:val="uk-UA"/>
        </w:rPr>
      </w:pPr>
      <w:r w:rsidRPr="007C3D99">
        <w:rPr>
          <w:rFonts w:ascii="Times New Roman" w:hAnsi="Times New Roman"/>
          <w:b/>
          <w:sz w:val="28"/>
          <w:szCs w:val="28"/>
          <w:lang w:val="uk-UA"/>
        </w:rPr>
        <w:t xml:space="preserve">Підсумковий аналіз зведених результатів анкетування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418"/>
        <w:gridCol w:w="1665"/>
      </w:tblGrid>
      <w:tr w:rsidR="0023178C" w:rsidRPr="007A49CB" w:rsidTr="001A4C5D">
        <w:tc>
          <w:tcPr>
            <w:tcW w:w="6487" w:type="dxa"/>
          </w:tcPr>
          <w:p w:rsidR="0023178C" w:rsidRPr="007A49CB" w:rsidRDefault="0023178C" w:rsidP="001A4C5D">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Назва досліджуваного показника</w:t>
            </w:r>
          </w:p>
        </w:tc>
        <w:tc>
          <w:tcPr>
            <w:tcW w:w="1418" w:type="dxa"/>
          </w:tcPr>
          <w:p w:rsidR="0023178C" w:rsidRPr="007A49CB" w:rsidRDefault="0023178C" w:rsidP="001A4C5D">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Кількісний показник</w:t>
            </w:r>
          </w:p>
        </w:tc>
        <w:tc>
          <w:tcPr>
            <w:tcW w:w="1665" w:type="dxa"/>
          </w:tcPr>
          <w:p w:rsidR="0023178C" w:rsidRPr="007A49CB" w:rsidRDefault="0023178C" w:rsidP="001A4C5D">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Відносний показник (%)</w:t>
            </w:r>
          </w:p>
        </w:tc>
      </w:tr>
      <w:tr w:rsidR="0023178C" w:rsidRPr="007A49CB" w:rsidTr="001A4C5D">
        <w:tc>
          <w:tcPr>
            <w:tcW w:w="9570" w:type="dxa"/>
            <w:gridSpan w:val="3"/>
          </w:tcPr>
          <w:p w:rsidR="0023178C" w:rsidRPr="007A49CB" w:rsidRDefault="0023178C" w:rsidP="001A4C5D">
            <w:pPr>
              <w:spacing w:after="0" w:line="240" w:lineRule="auto"/>
              <w:jc w:val="center"/>
              <w:rPr>
                <w:rFonts w:ascii="Times New Roman" w:hAnsi="Times New Roman"/>
                <w:b/>
                <w:sz w:val="24"/>
                <w:szCs w:val="24"/>
                <w:highlight w:val="cyan"/>
                <w:lang w:val="uk-UA"/>
              </w:rPr>
            </w:pPr>
            <w:r w:rsidRPr="008C26BB">
              <w:rPr>
                <w:rFonts w:ascii="Times New Roman" w:hAnsi="Times New Roman"/>
                <w:b/>
                <w:color w:val="000000"/>
                <w:kern w:val="24"/>
                <w:sz w:val="24"/>
                <w:szCs w:val="24"/>
                <w:lang w:val="uk-UA" w:eastAsia="ru-RU"/>
              </w:rPr>
              <w:t>Аналіз блоку 1</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 xml:space="preserve">Загальна кількість респондентів (у тому числі </w:t>
            </w:r>
            <w:r w:rsidRPr="001631F3">
              <w:rPr>
                <w:rFonts w:ascii="Times New Roman" w:hAnsi="Times New Roman"/>
                <w:sz w:val="24"/>
                <w:szCs w:val="24"/>
                <w:lang w:val="uk-UA"/>
              </w:rPr>
              <w:t>жіночої статі</w:t>
            </w:r>
            <w:r w:rsidRPr="001631F3">
              <w:rPr>
                <w:rFonts w:ascii="Times New Roman" w:hAnsi="Times New Roman"/>
                <w:color w:val="000000"/>
                <w:kern w:val="24"/>
                <w:sz w:val="24"/>
                <w:szCs w:val="24"/>
                <w:lang w:val="uk-UA" w:eastAsia="ru-RU"/>
              </w:rPr>
              <w:t xml:space="preserve"> )</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22</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100</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 xml:space="preserve">Кількість респондентів, які відповідають нормі культурного фону(у тому числі </w:t>
            </w:r>
            <w:r w:rsidRPr="001631F3">
              <w:rPr>
                <w:rFonts w:ascii="Times New Roman" w:hAnsi="Times New Roman"/>
                <w:sz w:val="24"/>
                <w:szCs w:val="24"/>
                <w:lang w:val="uk-UA"/>
              </w:rPr>
              <w:t>жіночої статі</w:t>
            </w:r>
            <w:r w:rsidRPr="001631F3">
              <w:rPr>
                <w:rFonts w:ascii="Times New Roman" w:hAnsi="Times New Roman"/>
                <w:color w:val="000000"/>
                <w:kern w:val="24"/>
                <w:sz w:val="24"/>
                <w:szCs w:val="24"/>
                <w:lang w:val="uk-UA" w:eastAsia="ru-RU"/>
              </w:rPr>
              <w:t>)</w:t>
            </w:r>
            <w:r w:rsidRPr="001631F3">
              <w:rPr>
                <w:rFonts w:ascii="Times New Roman" w:hAnsi="Times New Roman"/>
                <w:color w:val="000000"/>
                <w:kern w:val="24"/>
                <w:sz w:val="24"/>
                <w:szCs w:val="24"/>
                <w:lang w:eastAsia="ru-RU"/>
              </w:rPr>
              <w:t xml:space="preserve"> </w:t>
            </w:r>
            <w:r w:rsidRPr="001631F3">
              <w:rPr>
                <w:rFonts w:ascii="Times New Roman" w:hAnsi="Times New Roman"/>
                <w:color w:val="000000"/>
                <w:kern w:val="24"/>
                <w:sz w:val="24"/>
                <w:szCs w:val="24"/>
                <w:lang w:val="uk-UA" w:eastAsia="ru-RU"/>
              </w:rPr>
              <w:t>«ІК»</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9</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41</w:t>
            </w:r>
          </w:p>
        </w:tc>
      </w:tr>
      <w:tr w:rsidR="0023178C" w:rsidRPr="001631F3" w:rsidTr="001A4C5D">
        <w:tc>
          <w:tcPr>
            <w:tcW w:w="9570" w:type="dxa"/>
            <w:gridSpan w:val="3"/>
          </w:tcPr>
          <w:p w:rsidR="0023178C" w:rsidRPr="001631F3" w:rsidRDefault="0023178C" w:rsidP="001A4C5D">
            <w:pPr>
              <w:spacing w:after="0" w:line="240" w:lineRule="auto"/>
              <w:jc w:val="center"/>
              <w:rPr>
                <w:rFonts w:ascii="Times New Roman" w:hAnsi="Times New Roman"/>
                <w:b/>
                <w:sz w:val="24"/>
                <w:szCs w:val="24"/>
                <w:lang w:val="uk-UA"/>
              </w:rPr>
            </w:pPr>
            <w:r w:rsidRPr="001631F3">
              <w:rPr>
                <w:rFonts w:ascii="Times New Roman" w:hAnsi="Times New Roman"/>
                <w:b/>
                <w:color w:val="000000"/>
                <w:kern w:val="24"/>
                <w:sz w:val="24"/>
                <w:szCs w:val="24"/>
                <w:lang w:val="uk-UA" w:eastAsia="ru-RU"/>
              </w:rPr>
              <w:t>Аналіз блоку 2</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Кількість респондентів, які використовують нецензурну лексику (у тому числі</w:t>
            </w:r>
            <w:r w:rsidRPr="001631F3">
              <w:rPr>
                <w:rFonts w:ascii="Times New Roman" w:hAnsi="Times New Roman"/>
                <w:sz w:val="24"/>
                <w:szCs w:val="24"/>
                <w:lang w:val="uk-UA"/>
              </w:rPr>
              <w:t xml:space="preserve"> жіночої статі</w:t>
            </w:r>
            <w:r w:rsidRPr="001631F3">
              <w:rPr>
                <w:rFonts w:ascii="Times New Roman" w:hAnsi="Times New Roman"/>
                <w:color w:val="000000"/>
                <w:kern w:val="24"/>
                <w:sz w:val="24"/>
                <w:szCs w:val="24"/>
                <w:lang w:val="uk-UA" w:eastAsia="ru-RU"/>
              </w:rPr>
              <w:t>), «НЛ»</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12</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55</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Головні причини</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5</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41</w:t>
            </w:r>
          </w:p>
        </w:tc>
      </w:tr>
      <w:tr w:rsidR="0023178C" w:rsidRPr="001631F3" w:rsidTr="001A4C5D">
        <w:tc>
          <w:tcPr>
            <w:tcW w:w="9570" w:type="dxa"/>
            <w:gridSpan w:val="3"/>
          </w:tcPr>
          <w:p w:rsidR="0023178C" w:rsidRPr="001631F3" w:rsidRDefault="0023178C" w:rsidP="001A4C5D">
            <w:pPr>
              <w:spacing w:after="0" w:line="240" w:lineRule="auto"/>
              <w:jc w:val="center"/>
              <w:rPr>
                <w:rFonts w:ascii="Times New Roman" w:hAnsi="Times New Roman"/>
                <w:b/>
                <w:sz w:val="24"/>
                <w:szCs w:val="24"/>
                <w:lang w:val="uk-UA"/>
              </w:rPr>
            </w:pP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 xml:space="preserve">Кількість респондентів, які курять (у тому числі </w:t>
            </w:r>
            <w:r w:rsidRPr="001631F3">
              <w:rPr>
                <w:rFonts w:ascii="Times New Roman" w:hAnsi="Times New Roman"/>
                <w:sz w:val="24"/>
                <w:szCs w:val="24"/>
                <w:lang w:val="uk-UA"/>
              </w:rPr>
              <w:t>жіночої статі)</w:t>
            </w:r>
            <w:r w:rsidRPr="001631F3">
              <w:rPr>
                <w:rFonts w:ascii="Times New Roman" w:hAnsi="Times New Roman"/>
                <w:color w:val="000000"/>
                <w:kern w:val="24"/>
                <w:sz w:val="24"/>
                <w:szCs w:val="24"/>
                <w:lang w:val="uk-UA" w:eastAsia="ru-RU"/>
              </w:rPr>
              <w:t>, «КР»</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3</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14</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Головні причини</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2</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67</w:t>
            </w:r>
          </w:p>
        </w:tc>
      </w:tr>
      <w:tr w:rsidR="0023178C" w:rsidRPr="001631F3" w:rsidTr="001A4C5D">
        <w:tc>
          <w:tcPr>
            <w:tcW w:w="9570" w:type="dxa"/>
            <w:gridSpan w:val="3"/>
          </w:tcPr>
          <w:p w:rsidR="0023178C" w:rsidRPr="001631F3" w:rsidRDefault="0023178C" w:rsidP="001A4C5D">
            <w:pPr>
              <w:spacing w:after="0" w:line="240" w:lineRule="auto"/>
              <w:jc w:val="center"/>
              <w:rPr>
                <w:rFonts w:ascii="Times New Roman" w:hAnsi="Times New Roman"/>
                <w:b/>
                <w:sz w:val="24"/>
                <w:szCs w:val="24"/>
                <w:lang w:val="uk-UA"/>
              </w:rPr>
            </w:pPr>
            <w:r w:rsidRPr="001631F3">
              <w:rPr>
                <w:rFonts w:ascii="Times New Roman" w:hAnsi="Times New Roman"/>
                <w:b/>
                <w:color w:val="000000"/>
                <w:kern w:val="24"/>
                <w:sz w:val="24"/>
                <w:szCs w:val="24"/>
                <w:lang w:val="uk-UA" w:eastAsia="ru-RU"/>
              </w:rPr>
              <w:t>Аналіз блоку 4</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Кількість респондентів, які вживають алкоголь (у тому числі</w:t>
            </w:r>
            <w:r w:rsidRPr="001631F3">
              <w:rPr>
                <w:rFonts w:ascii="Times New Roman" w:hAnsi="Times New Roman"/>
                <w:sz w:val="24"/>
                <w:szCs w:val="24"/>
                <w:lang w:val="uk-UA"/>
              </w:rPr>
              <w:t xml:space="preserve"> жіночої статі</w:t>
            </w:r>
            <w:r w:rsidRPr="001631F3">
              <w:rPr>
                <w:rFonts w:ascii="Times New Roman" w:hAnsi="Times New Roman"/>
                <w:color w:val="000000"/>
                <w:kern w:val="24"/>
                <w:sz w:val="24"/>
                <w:szCs w:val="24"/>
                <w:lang w:val="uk-UA" w:eastAsia="ru-RU"/>
              </w:rPr>
              <w:t>), «АЛК»</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5</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23</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Головні причини</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3</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60</w:t>
            </w:r>
          </w:p>
        </w:tc>
      </w:tr>
      <w:tr w:rsidR="0023178C" w:rsidRPr="001631F3" w:rsidTr="001A4C5D">
        <w:tc>
          <w:tcPr>
            <w:tcW w:w="9570" w:type="dxa"/>
            <w:gridSpan w:val="3"/>
          </w:tcPr>
          <w:p w:rsidR="0023178C" w:rsidRPr="001631F3" w:rsidRDefault="0023178C" w:rsidP="001A4C5D">
            <w:pPr>
              <w:spacing w:after="0" w:line="240" w:lineRule="auto"/>
              <w:jc w:val="center"/>
              <w:rPr>
                <w:rFonts w:ascii="Times New Roman" w:hAnsi="Times New Roman"/>
                <w:b/>
                <w:sz w:val="24"/>
                <w:szCs w:val="24"/>
                <w:lang w:val="uk-UA"/>
              </w:rPr>
            </w:pPr>
            <w:r w:rsidRPr="001631F3">
              <w:rPr>
                <w:rFonts w:ascii="Times New Roman" w:hAnsi="Times New Roman"/>
                <w:b/>
                <w:color w:val="000000"/>
                <w:kern w:val="24"/>
                <w:sz w:val="24"/>
                <w:szCs w:val="24"/>
                <w:lang w:val="uk-UA" w:eastAsia="ru-RU"/>
              </w:rPr>
              <w:t>Аналіз блоку 5</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Кількість респондентів, які вживають наркотичні речовини (у тому числі</w:t>
            </w:r>
            <w:r w:rsidRPr="001631F3">
              <w:rPr>
                <w:rFonts w:ascii="Times New Roman" w:hAnsi="Times New Roman"/>
                <w:sz w:val="24"/>
                <w:szCs w:val="24"/>
                <w:lang w:val="uk-UA"/>
              </w:rPr>
              <w:t xml:space="preserve"> жіночої статі</w:t>
            </w:r>
            <w:r w:rsidRPr="001631F3">
              <w:rPr>
                <w:rFonts w:ascii="Times New Roman" w:hAnsi="Times New Roman"/>
                <w:color w:val="000000"/>
                <w:kern w:val="24"/>
                <w:sz w:val="24"/>
                <w:szCs w:val="24"/>
                <w:lang w:val="uk-UA" w:eastAsia="ru-RU"/>
              </w:rPr>
              <w:t>), «НАР»</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Головні причини</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w:t>
            </w:r>
          </w:p>
        </w:tc>
      </w:tr>
      <w:tr w:rsidR="0023178C" w:rsidRPr="001631F3" w:rsidTr="001A4C5D">
        <w:tc>
          <w:tcPr>
            <w:tcW w:w="9570" w:type="dxa"/>
            <w:gridSpan w:val="3"/>
          </w:tcPr>
          <w:p w:rsidR="0023178C" w:rsidRPr="001631F3" w:rsidRDefault="0023178C" w:rsidP="001A4C5D">
            <w:pPr>
              <w:spacing w:after="0" w:line="240" w:lineRule="auto"/>
              <w:jc w:val="center"/>
              <w:rPr>
                <w:rFonts w:ascii="Times New Roman" w:hAnsi="Times New Roman"/>
                <w:b/>
                <w:sz w:val="24"/>
                <w:szCs w:val="24"/>
                <w:lang w:val="uk-UA"/>
              </w:rPr>
            </w:pPr>
            <w:r w:rsidRPr="001631F3">
              <w:rPr>
                <w:rFonts w:ascii="Times New Roman" w:hAnsi="Times New Roman"/>
                <w:b/>
                <w:color w:val="000000"/>
                <w:kern w:val="24"/>
                <w:sz w:val="24"/>
                <w:szCs w:val="24"/>
                <w:lang w:val="uk-UA" w:eastAsia="ru-RU"/>
              </w:rPr>
              <w:t>Аналіз блоку 6</w:t>
            </w:r>
          </w:p>
        </w:tc>
      </w:tr>
      <w:tr w:rsidR="0023178C" w:rsidRPr="001631F3" w:rsidTr="001A4C5D">
        <w:tc>
          <w:tcPr>
            <w:tcW w:w="6487"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color w:val="000000"/>
                <w:kern w:val="24"/>
                <w:sz w:val="24"/>
                <w:szCs w:val="24"/>
                <w:lang w:val="uk-UA" w:eastAsia="ru-RU"/>
              </w:rPr>
              <w:t>Кількість респондентів, які виявили читацький інтерес (у тому числі</w:t>
            </w:r>
            <w:r w:rsidRPr="001631F3">
              <w:rPr>
                <w:rFonts w:ascii="Times New Roman" w:hAnsi="Times New Roman"/>
                <w:sz w:val="24"/>
                <w:szCs w:val="24"/>
                <w:lang w:val="uk-UA"/>
              </w:rPr>
              <w:t xml:space="preserve"> жіночої статі</w:t>
            </w:r>
            <w:r w:rsidRPr="001631F3">
              <w:rPr>
                <w:rFonts w:ascii="Times New Roman" w:hAnsi="Times New Roman"/>
                <w:color w:val="000000"/>
                <w:kern w:val="24"/>
                <w:sz w:val="24"/>
                <w:szCs w:val="24"/>
                <w:lang w:val="uk-UA" w:eastAsia="ru-RU"/>
              </w:rPr>
              <w:t>), «ЧІ»</w:t>
            </w:r>
          </w:p>
        </w:tc>
        <w:tc>
          <w:tcPr>
            <w:tcW w:w="1418"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19</w:t>
            </w:r>
          </w:p>
        </w:tc>
        <w:tc>
          <w:tcPr>
            <w:tcW w:w="1665" w:type="dxa"/>
          </w:tcPr>
          <w:p w:rsidR="0023178C" w:rsidRPr="001631F3" w:rsidRDefault="0023178C" w:rsidP="001A4C5D">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86</w:t>
            </w:r>
          </w:p>
        </w:tc>
      </w:tr>
    </w:tbl>
    <w:p w:rsidR="0023178C" w:rsidRPr="001631F3" w:rsidRDefault="0023178C" w:rsidP="0023178C">
      <w:pPr>
        <w:spacing w:after="0" w:line="360" w:lineRule="auto"/>
        <w:ind w:firstLine="360"/>
        <w:jc w:val="both"/>
        <w:rPr>
          <w:rFonts w:ascii="Times New Roman" w:hAnsi="Times New Roman"/>
          <w:sz w:val="28"/>
          <w:szCs w:val="28"/>
          <w:lang w:val="uk-UA"/>
        </w:rPr>
      </w:pPr>
    </w:p>
    <w:p w:rsidR="001631F3" w:rsidRPr="001631F3" w:rsidRDefault="001631F3" w:rsidP="001631F3">
      <w:pPr>
        <w:ind w:firstLine="708"/>
        <w:jc w:val="both"/>
        <w:rPr>
          <w:rFonts w:ascii="Times New Roman" w:hAnsi="Times New Roman"/>
          <w:sz w:val="28"/>
          <w:szCs w:val="28"/>
          <w:lang w:val="uk-UA"/>
        </w:rPr>
      </w:pPr>
      <w:r w:rsidRPr="001631F3">
        <w:rPr>
          <w:rFonts w:ascii="Times New Roman" w:hAnsi="Times New Roman"/>
          <w:sz w:val="28"/>
          <w:szCs w:val="28"/>
          <w:lang w:val="uk-UA"/>
        </w:rPr>
        <w:t xml:space="preserve">Детальний розгляд накресленої «карти культурного фону» дозволяє виділити серед респондентів групи відповідно до їхньої готовності до формування комунікативної культури та розробити необхідні заходи для досягнення поставленої мети. Основною умовою реалізації зазначеної методики з підвищення стану культурного фону суб’єктів педагогічної діяльності буде стійке й добровільне прагнення їх до самопізнання та особистісно-професійного самовдосконалення. </w:t>
      </w:r>
    </w:p>
    <w:p w:rsidR="000C1114" w:rsidRDefault="00544F86" w:rsidP="001631F3">
      <w:pPr>
        <w:jc w:val="center"/>
        <w:rPr>
          <w:rFonts w:ascii="Times New Roman" w:hAnsi="Times New Roman"/>
          <w:sz w:val="28"/>
          <w:szCs w:val="28"/>
          <w:lang w:val="uk-UA"/>
        </w:rPr>
      </w:pPr>
      <w:r>
        <w:rPr>
          <w:rFonts w:ascii="Times New Roman" w:hAnsi="Times New Roman"/>
          <w:sz w:val="28"/>
          <w:szCs w:val="28"/>
          <w:lang w:val="uk-UA"/>
        </w:rPr>
        <w:lastRenderedPageBreak/>
        <w:t>Карта культурного фону суб’єктів педагогічно діяльності</w:t>
      </w:r>
    </w:p>
    <w:p w:rsidR="001631F3" w:rsidRDefault="00CE18E7" w:rsidP="001631F3">
      <w:pPr>
        <w:spacing w:before="240" w:after="0" w:line="240" w:lineRule="auto"/>
        <w:ind w:firstLine="708"/>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810683" cy="3629019"/>
            <wp:effectExtent l="0" t="590550" r="0" b="562610"/>
            <wp:docPr id="1" name="Рисунок 0" descr="20231030_13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30_133707.jpg"/>
                    <pic:cNvPicPr/>
                  </pic:nvPicPr>
                  <pic:blipFill>
                    <a:blip r:embed="rId5" cstate="print"/>
                    <a:srcRect l="3680" t="2828" r="6976" b="7270"/>
                    <a:stretch>
                      <a:fillRect/>
                    </a:stretch>
                  </pic:blipFill>
                  <pic:spPr>
                    <a:xfrm rot="5400000">
                      <a:off x="0" y="0"/>
                      <a:ext cx="4813950" cy="3631483"/>
                    </a:xfrm>
                    <a:prstGeom prst="rect">
                      <a:avLst/>
                    </a:prstGeom>
                  </pic:spPr>
                </pic:pic>
              </a:graphicData>
            </a:graphic>
          </wp:inline>
        </w:drawing>
      </w:r>
      <w:r w:rsidR="001631F3" w:rsidRPr="001631F3">
        <w:rPr>
          <w:rFonts w:ascii="Times New Roman" w:hAnsi="Times New Roman"/>
          <w:sz w:val="28"/>
          <w:szCs w:val="28"/>
          <w:lang w:val="uk-UA"/>
        </w:rPr>
        <w:t xml:space="preserve"> </w:t>
      </w:r>
    </w:p>
    <w:p w:rsidR="001631F3" w:rsidRDefault="001631F3" w:rsidP="00CE18E7">
      <w:pPr>
        <w:ind w:firstLine="708"/>
        <w:jc w:val="both"/>
        <w:rPr>
          <w:rFonts w:ascii="Times New Roman" w:hAnsi="Times New Roman"/>
          <w:sz w:val="28"/>
          <w:szCs w:val="28"/>
          <w:lang w:val="uk-UA"/>
        </w:rPr>
      </w:pPr>
      <w:r>
        <w:rPr>
          <w:rFonts w:ascii="Times New Roman" w:hAnsi="Times New Roman"/>
          <w:b/>
          <w:sz w:val="28"/>
          <w:szCs w:val="28"/>
          <w:lang w:val="uk-UA"/>
        </w:rPr>
        <w:t>Узагальнений</w:t>
      </w:r>
      <w:r w:rsidRPr="007C3D99">
        <w:rPr>
          <w:rFonts w:ascii="Times New Roman" w:hAnsi="Times New Roman"/>
          <w:b/>
          <w:sz w:val="28"/>
          <w:szCs w:val="28"/>
          <w:lang w:val="uk-UA"/>
        </w:rPr>
        <w:t xml:space="preserve"> аналіз зведених результатів анкетування</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417"/>
        <w:gridCol w:w="1559"/>
        <w:gridCol w:w="1560"/>
        <w:gridCol w:w="1559"/>
        <w:gridCol w:w="1417"/>
      </w:tblGrid>
      <w:tr w:rsidR="001631F3" w:rsidTr="006338E0">
        <w:tc>
          <w:tcPr>
            <w:tcW w:w="2411" w:type="dxa"/>
            <w:vMerge w:val="restart"/>
          </w:tcPr>
          <w:p w:rsidR="001631F3" w:rsidRPr="007A49CB"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Назва досліджуваного показника</w:t>
            </w:r>
          </w:p>
        </w:tc>
        <w:tc>
          <w:tcPr>
            <w:tcW w:w="2976" w:type="dxa"/>
            <w:gridSpan w:val="2"/>
          </w:tcPr>
          <w:p w:rsidR="001631F3"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ПОЧАТКОВИЙ ЗРІЗ</w:t>
            </w:r>
          </w:p>
          <w:p w:rsidR="001631F3" w:rsidRPr="007A49CB"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 2022 р</w:t>
            </w:r>
          </w:p>
        </w:tc>
        <w:tc>
          <w:tcPr>
            <w:tcW w:w="3119" w:type="dxa"/>
            <w:gridSpan w:val="2"/>
          </w:tcPr>
          <w:p w:rsidR="001631F3"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КОНТРОЛЬНИЙ ЗРІЗ</w:t>
            </w:r>
          </w:p>
          <w:p w:rsidR="001631F3" w:rsidRPr="007A49CB"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 2023 р</w:t>
            </w:r>
          </w:p>
        </w:tc>
        <w:tc>
          <w:tcPr>
            <w:tcW w:w="1417" w:type="dxa"/>
          </w:tcPr>
          <w:p w:rsidR="001631F3"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ЗМІНИ</w:t>
            </w:r>
          </w:p>
        </w:tc>
      </w:tr>
      <w:tr w:rsidR="001631F3" w:rsidRPr="007A49CB" w:rsidTr="006338E0">
        <w:tc>
          <w:tcPr>
            <w:tcW w:w="2411" w:type="dxa"/>
            <w:vMerge/>
          </w:tcPr>
          <w:p w:rsidR="001631F3" w:rsidRPr="007A49CB" w:rsidRDefault="001631F3" w:rsidP="006338E0">
            <w:pPr>
              <w:spacing w:after="0" w:line="240" w:lineRule="auto"/>
              <w:jc w:val="center"/>
              <w:rPr>
                <w:rFonts w:ascii="Times New Roman" w:hAnsi="Times New Roman"/>
                <w:sz w:val="24"/>
                <w:szCs w:val="24"/>
                <w:lang w:val="uk-UA"/>
              </w:rPr>
            </w:pPr>
          </w:p>
        </w:tc>
        <w:tc>
          <w:tcPr>
            <w:tcW w:w="1417" w:type="dxa"/>
          </w:tcPr>
          <w:p w:rsidR="001631F3" w:rsidRPr="007A49CB"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Кількісний показник</w:t>
            </w:r>
          </w:p>
        </w:tc>
        <w:tc>
          <w:tcPr>
            <w:tcW w:w="1559" w:type="dxa"/>
          </w:tcPr>
          <w:p w:rsidR="001631F3" w:rsidRPr="007A49CB"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Відносний показник (%)</w:t>
            </w:r>
          </w:p>
        </w:tc>
        <w:tc>
          <w:tcPr>
            <w:tcW w:w="1560" w:type="dxa"/>
          </w:tcPr>
          <w:p w:rsidR="001631F3" w:rsidRPr="007A49CB"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Кількісний показник</w:t>
            </w:r>
          </w:p>
        </w:tc>
        <w:tc>
          <w:tcPr>
            <w:tcW w:w="1559" w:type="dxa"/>
          </w:tcPr>
          <w:p w:rsidR="001631F3" w:rsidRPr="007A49CB"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Відносний показник (%)</w:t>
            </w:r>
          </w:p>
        </w:tc>
        <w:tc>
          <w:tcPr>
            <w:tcW w:w="1417" w:type="dxa"/>
          </w:tcPr>
          <w:p w:rsidR="001631F3" w:rsidRDefault="001631F3" w:rsidP="006338E0">
            <w:pPr>
              <w:spacing w:after="0" w:line="240" w:lineRule="auto"/>
              <w:jc w:val="center"/>
              <w:rPr>
                <w:rFonts w:ascii="Times New Roman" w:hAnsi="Times New Roman"/>
                <w:sz w:val="24"/>
                <w:szCs w:val="24"/>
                <w:lang w:val="uk-UA"/>
              </w:rPr>
            </w:pPr>
            <w:r w:rsidRPr="007A49CB">
              <w:rPr>
                <w:rFonts w:ascii="Times New Roman" w:hAnsi="Times New Roman"/>
                <w:sz w:val="24"/>
                <w:szCs w:val="24"/>
                <w:lang w:val="uk-UA"/>
              </w:rPr>
              <w:t>Кількісний показник</w:t>
            </w:r>
          </w:p>
          <w:p w:rsidR="001631F3" w:rsidRPr="007A49CB" w:rsidRDefault="001631F3" w:rsidP="006338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1631F3" w:rsidRPr="008C26BB" w:rsidTr="006338E0">
        <w:tc>
          <w:tcPr>
            <w:tcW w:w="9923" w:type="dxa"/>
            <w:gridSpan w:val="6"/>
          </w:tcPr>
          <w:p w:rsidR="001631F3" w:rsidRPr="008C26BB" w:rsidRDefault="001631F3" w:rsidP="006338E0">
            <w:pPr>
              <w:spacing w:after="0" w:line="240" w:lineRule="auto"/>
              <w:jc w:val="center"/>
              <w:rPr>
                <w:rFonts w:ascii="Times New Roman" w:hAnsi="Times New Roman"/>
                <w:b/>
                <w:color w:val="000000"/>
                <w:kern w:val="24"/>
                <w:sz w:val="24"/>
                <w:szCs w:val="24"/>
                <w:lang w:val="uk-UA" w:eastAsia="ru-RU"/>
              </w:rPr>
            </w:pPr>
            <w:r w:rsidRPr="008C26BB">
              <w:rPr>
                <w:rFonts w:ascii="Times New Roman" w:hAnsi="Times New Roman"/>
                <w:b/>
                <w:color w:val="000000"/>
                <w:kern w:val="24"/>
                <w:sz w:val="24"/>
                <w:szCs w:val="24"/>
                <w:lang w:val="uk-UA" w:eastAsia="ru-RU"/>
              </w:rPr>
              <w:t>Аналіз блоку 1</w:t>
            </w:r>
          </w:p>
        </w:tc>
      </w:tr>
      <w:tr w:rsidR="001631F3" w:rsidRPr="007A49CB" w:rsidTr="006338E0">
        <w:tc>
          <w:tcPr>
            <w:tcW w:w="2411" w:type="dxa"/>
          </w:tcPr>
          <w:p w:rsidR="001631F3" w:rsidRPr="007A49CB" w:rsidRDefault="001631F3" w:rsidP="001631F3">
            <w:pPr>
              <w:spacing w:after="0" w:line="240" w:lineRule="auto"/>
              <w:rPr>
                <w:rFonts w:ascii="Times New Roman" w:hAnsi="Times New Roman"/>
                <w:sz w:val="24"/>
                <w:szCs w:val="24"/>
                <w:highlight w:val="cyan"/>
                <w:lang w:val="uk-UA"/>
              </w:rPr>
            </w:pPr>
            <w:r w:rsidRPr="008C26BB">
              <w:rPr>
                <w:rFonts w:ascii="Times New Roman" w:hAnsi="Times New Roman"/>
                <w:color w:val="000000"/>
                <w:kern w:val="24"/>
                <w:sz w:val="24"/>
                <w:szCs w:val="24"/>
                <w:lang w:val="uk-UA" w:eastAsia="ru-RU"/>
              </w:rPr>
              <w:t>Загальна кількість респондентів</w:t>
            </w:r>
            <w:r w:rsidRPr="007A49CB">
              <w:rPr>
                <w:rFonts w:ascii="Times New Roman" w:hAnsi="Times New Roman"/>
                <w:color w:val="000000"/>
                <w:kern w:val="24"/>
                <w:sz w:val="24"/>
                <w:szCs w:val="24"/>
                <w:lang w:val="uk-UA" w:eastAsia="ru-RU"/>
              </w:rPr>
              <w:t xml:space="preserve"> (у</w:t>
            </w:r>
            <w:r w:rsidRPr="008C26BB">
              <w:rPr>
                <w:rFonts w:ascii="Times New Roman" w:hAnsi="Times New Roman"/>
                <w:color w:val="000000"/>
                <w:kern w:val="24"/>
                <w:sz w:val="24"/>
                <w:szCs w:val="24"/>
                <w:lang w:val="uk-UA" w:eastAsia="ru-RU"/>
              </w:rPr>
              <w:t xml:space="preserve"> тому числі </w:t>
            </w:r>
            <w:r w:rsidRPr="006947CE">
              <w:rPr>
                <w:rFonts w:ascii="Times New Roman" w:hAnsi="Times New Roman"/>
                <w:sz w:val="24"/>
                <w:szCs w:val="24"/>
                <w:lang w:val="uk-UA"/>
              </w:rPr>
              <w:t>жіночої статі</w:t>
            </w:r>
            <w:r w:rsidRPr="008C26BB">
              <w:rPr>
                <w:rFonts w:ascii="Times New Roman" w:hAnsi="Times New Roman"/>
                <w:color w:val="000000"/>
                <w:kern w:val="24"/>
                <w:sz w:val="24"/>
                <w:szCs w:val="24"/>
                <w:lang w:val="uk-UA" w:eastAsia="ru-RU"/>
              </w:rPr>
              <w:t xml:space="preserve"> </w:t>
            </w:r>
            <w:r w:rsidRPr="007A49CB">
              <w:rPr>
                <w:rFonts w:ascii="Times New Roman" w:hAnsi="Times New Roman"/>
                <w:color w:val="000000"/>
                <w:kern w:val="24"/>
                <w:sz w:val="24"/>
                <w:szCs w:val="24"/>
                <w:lang w:val="uk-UA" w:eastAsia="ru-RU"/>
              </w:rPr>
              <w:t>)</w:t>
            </w:r>
          </w:p>
        </w:tc>
        <w:tc>
          <w:tcPr>
            <w:tcW w:w="1417"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22</w:t>
            </w:r>
          </w:p>
        </w:tc>
        <w:tc>
          <w:tcPr>
            <w:tcW w:w="1559"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100</w:t>
            </w:r>
          </w:p>
        </w:tc>
        <w:tc>
          <w:tcPr>
            <w:tcW w:w="1560"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22</w:t>
            </w:r>
          </w:p>
        </w:tc>
        <w:tc>
          <w:tcPr>
            <w:tcW w:w="1559"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100</w:t>
            </w:r>
          </w:p>
        </w:tc>
        <w:tc>
          <w:tcPr>
            <w:tcW w:w="1417" w:type="dxa"/>
          </w:tcPr>
          <w:p w:rsidR="001631F3" w:rsidRPr="00F44998" w:rsidRDefault="001631F3" w:rsidP="001631F3">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p w:rsidR="001631F3" w:rsidRPr="00F44998" w:rsidRDefault="001631F3" w:rsidP="001631F3">
            <w:pPr>
              <w:pStyle w:val="a6"/>
              <w:spacing w:after="0" w:line="240" w:lineRule="auto"/>
              <w:jc w:val="both"/>
              <w:rPr>
                <w:rFonts w:ascii="Times New Roman" w:hAnsi="Times New Roman"/>
                <w:sz w:val="24"/>
                <w:szCs w:val="24"/>
                <w:highlight w:val="cyan"/>
                <w:lang w:val="uk-UA"/>
              </w:rPr>
            </w:pPr>
          </w:p>
        </w:tc>
      </w:tr>
      <w:tr w:rsidR="001631F3" w:rsidRPr="008C26BB" w:rsidTr="006338E0">
        <w:tc>
          <w:tcPr>
            <w:tcW w:w="9923" w:type="dxa"/>
            <w:gridSpan w:val="6"/>
          </w:tcPr>
          <w:p w:rsidR="001631F3" w:rsidRPr="008C26BB" w:rsidRDefault="001631F3" w:rsidP="001631F3">
            <w:pPr>
              <w:spacing w:after="0" w:line="240" w:lineRule="auto"/>
              <w:jc w:val="center"/>
              <w:rPr>
                <w:rFonts w:ascii="Times New Roman" w:hAnsi="Times New Roman"/>
                <w:b/>
                <w:color w:val="000000"/>
                <w:kern w:val="24"/>
                <w:sz w:val="24"/>
                <w:szCs w:val="24"/>
                <w:lang w:val="uk-UA" w:eastAsia="ru-RU"/>
              </w:rPr>
            </w:pPr>
            <w:r w:rsidRPr="008C26BB">
              <w:rPr>
                <w:rFonts w:ascii="Times New Roman" w:hAnsi="Times New Roman"/>
                <w:b/>
                <w:color w:val="000000"/>
                <w:kern w:val="24"/>
                <w:sz w:val="24"/>
                <w:szCs w:val="24"/>
                <w:lang w:val="uk-UA" w:eastAsia="ru-RU"/>
              </w:rPr>
              <w:t xml:space="preserve">Аналіз блоку </w:t>
            </w:r>
            <w:r w:rsidRPr="007A49CB">
              <w:rPr>
                <w:rFonts w:ascii="Times New Roman" w:hAnsi="Times New Roman"/>
                <w:b/>
                <w:color w:val="000000"/>
                <w:kern w:val="24"/>
                <w:sz w:val="24"/>
                <w:szCs w:val="24"/>
                <w:lang w:val="uk-UA" w:eastAsia="ru-RU"/>
              </w:rPr>
              <w:t>2</w:t>
            </w:r>
          </w:p>
        </w:tc>
      </w:tr>
      <w:tr w:rsidR="001631F3" w:rsidRPr="007A49CB" w:rsidTr="006338E0">
        <w:tc>
          <w:tcPr>
            <w:tcW w:w="2411" w:type="dxa"/>
          </w:tcPr>
          <w:p w:rsidR="001631F3" w:rsidRPr="007A49CB" w:rsidRDefault="001631F3" w:rsidP="001631F3">
            <w:pPr>
              <w:spacing w:after="0" w:line="240" w:lineRule="auto"/>
              <w:jc w:val="both"/>
              <w:rPr>
                <w:rFonts w:ascii="Times New Roman" w:hAnsi="Times New Roman"/>
                <w:sz w:val="24"/>
                <w:szCs w:val="24"/>
                <w:highlight w:val="cyan"/>
                <w:lang w:val="uk-UA"/>
              </w:rPr>
            </w:pPr>
            <w:r w:rsidRPr="008C26BB">
              <w:rPr>
                <w:rFonts w:ascii="Times New Roman" w:hAnsi="Times New Roman"/>
                <w:color w:val="000000"/>
                <w:kern w:val="24"/>
                <w:sz w:val="24"/>
                <w:szCs w:val="24"/>
                <w:lang w:val="uk-UA" w:eastAsia="ru-RU"/>
              </w:rPr>
              <w:t xml:space="preserve">Кількість респондентів, </w:t>
            </w:r>
            <w:r w:rsidRPr="007A49CB">
              <w:rPr>
                <w:rFonts w:ascii="Times New Roman" w:hAnsi="Times New Roman"/>
                <w:color w:val="000000"/>
                <w:kern w:val="24"/>
                <w:sz w:val="24"/>
                <w:szCs w:val="24"/>
                <w:lang w:val="uk-UA" w:eastAsia="ru-RU"/>
              </w:rPr>
              <w:t>які</w:t>
            </w:r>
            <w:r w:rsidRPr="008C26BB">
              <w:rPr>
                <w:rFonts w:ascii="Times New Roman" w:hAnsi="Times New Roman"/>
                <w:color w:val="000000"/>
                <w:kern w:val="24"/>
                <w:sz w:val="24"/>
                <w:szCs w:val="24"/>
                <w:lang w:val="uk-UA" w:eastAsia="ru-RU"/>
              </w:rPr>
              <w:t xml:space="preserve"> використовують нецензурну лексику</w:t>
            </w:r>
            <w:r>
              <w:rPr>
                <w:rFonts w:ascii="Times New Roman" w:hAnsi="Times New Roman"/>
                <w:color w:val="000000"/>
                <w:kern w:val="24"/>
                <w:sz w:val="24"/>
                <w:szCs w:val="24"/>
                <w:lang w:val="uk-UA" w:eastAsia="ru-RU"/>
              </w:rPr>
              <w:t xml:space="preserve"> </w:t>
            </w:r>
            <w:r w:rsidRPr="007A49CB">
              <w:rPr>
                <w:rFonts w:ascii="Times New Roman" w:hAnsi="Times New Roman"/>
                <w:color w:val="000000"/>
                <w:kern w:val="24"/>
                <w:sz w:val="24"/>
                <w:szCs w:val="24"/>
                <w:lang w:val="uk-UA" w:eastAsia="ru-RU"/>
              </w:rPr>
              <w:t>(у</w:t>
            </w:r>
            <w:r w:rsidRPr="008C26BB">
              <w:rPr>
                <w:rFonts w:ascii="Times New Roman" w:hAnsi="Times New Roman"/>
                <w:color w:val="000000"/>
                <w:kern w:val="24"/>
                <w:sz w:val="24"/>
                <w:szCs w:val="24"/>
                <w:lang w:val="uk-UA" w:eastAsia="ru-RU"/>
              </w:rPr>
              <w:t xml:space="preserve"> тому числі</w:t>
            </w:r>
            <w:r w:rsidRPr="006947CE">
              <w:rPr>
                <w:rFonts w:ascii="Times New Roman" w:hAnsi="Times New Roman"/>
                <w:sz w:val="24"/>
                <w:szCs w:val="24"/>
                <w:lang w:val="uk-UA"/>
              </w:rPr>
              <w:t xml:space="preserve"> жіночої статі</w:t>
            </w:r>
            <w:r w:rsidRPr="007A49CB">
              <w:rPr>
                <w:rFonts w:ascii="Times New Roman" w:hAnsi="Times New Roman"/>
                <w:color w:val="000000"/>
                <w:kern w:val="24"/>
                <w:sz w:val="24"/>
                <w:szCs w:val="24"/>
                <w:lang w:val="uk-UA" w:eastAsia="ru-RU"/>
              </w:rPr>
              <w:t>)</w:t>
            </w:r>
            <w:r>
              <w:rPr>
                <w:rFonts w:ascii="Times New Roman" w:hAnsi="Times New Roman"/>
                <w:color w:val="000000"/>
                <w:kern w:val="24"/>
                <w:sz w:val="24"/>
                <w:szCs w:val="24"/>
                <w:lang w:val="uk-UA" w:eastAsia="ru-RU"/>
              </w:rPr>
              <w:t>, «НЛ»</w:t>
            </w:r>
          </w:p>
        </w:tc>
        <w:tc>
          <w:tcPr>
            <w:tcW w:w="1417" w:type="dxa"/>
          </w:tcPr>
          <w:p w:rsidR="001631F3" w:rsidRPr="007A49CB" w:rsidRDefault="001631F3" w:rsidP="001631F3">
            <w:pPr>
              <w:spacing w:after="0" w:line="240" w:lineRule="auto"/>
              <w:jc w:val="both"/>
              <w:rPr>
                <w:rFonts w:ascii="Times New Roman" w:hAnsi="Times New Roman"/>
                <w:sz w:val="24"/>
                <w:szCs w:val="24"/>
                <w:highlight w:val="cyan"/>
                <w:lang w:val="uk-UA"/>
              </w:rPr>
            </w:pPr>
            <w:r>
              <w:rPr>
                <w:rFonts w:ascii="Times New Roman" w:hAnsi="Times New Roman"/>
                <w:sz w:val="24"/>
                <w:szCs w:val="24"/>
                <w:lang w:val="uk-UA"/>
              </w:rPr>
              <w:t>12</w:t>
            </w:r>
          </w:p>
        </w:tc>
        <w:tc>
          <w:tcPr>
            <w:tcW w:w="1559"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54,4%</w:t>
            </w:r>
          </w:p>
        </w:tc>
        <w:tc>
          <w:tcPr>
            <w:tcW w:w="1560" w:type="dxa"/>
          </w:tcPr>
          <w:p w:rsidR="001631F3" w:rsidRPr="001631F3" w:rsidRDefault="001631F3" w:rsidP="001631F3">
            <w:pPr>
              <w:spacing w:line="240" w:lineRule="auto"/>
              <w:ind w:left="-724" w:right="-108" w:firstLine="474"/>
              <w:jc w:val="center"/>
              <w:rPr>
                <w:rFonts w:ascii="Times New Roman" w:hAnsi="Times New Roman"/>
                <w:sz w:val="24"/>
                <w:szCs w:val="24"/>
                <w:lang w:val="uk-UA"/>
              </w:rPr>
            </w:pPr>
            <w:r w:rsidRPr="001631F3">
              <w:rPr>
                <w:rFonts w:ascii="Times New Roman" w:hAnsi="Times New Roman"/>
                <w:sz w:val="24"/>
                <w:szCs w:val="24"/>
                <w:lang w:val="uk-UA"/>
              </w:rPr>
              <w:t>7</w:t>
            </w:r>
          </w:p>
        </w:tc>
        <w:tc>
          <w:tcPr>
            <w:tcW w:w="1559" w:type="dxa"/>
          </w:tcPr>
          <w:p w:rsidR="001631F3" w:rsidRPr="001631F3" w:rsidRDefault="001631F3" w:rsidP="001631F3">
            <w:pPr>
              <w:spacing w:after="0" w:line="240" w:lineRule="auto"/>
              <w:jc w:val="both"/>
              <w:rPr>
                <w:rFonts w:ascii="Times New Roman" w:hAnsi="Times New Roman"/>
                <w:sz w:val="24"/>
                <w:szCs w:val="24"/>
                <w:lang w:val="uk-UA"/>
              </w:rPr>
            </w:pPr>
            <w:r w:rsidRPr="001631F3">
              <w:rPr>
                <w:rFonts w:ascii="Times New Roman" w:hAnsi="Times New Roman"/>
                <w:sz w:val="24"/>
                <w:szCs w:val="24"/>
                <w:lang w:val="uk-UA"/>
              </w:rPr>
              <w:t>31.8%</w:t>
            </w:r>
          </w:p>
        </w:tc>
        <w:tc>
          <w:tcPr>
            <w:tcW w:w="1417" w:type="dxa"/>
          </w:tcPr>
          <w:p w:rsidR="001631F3" w:rsidRPr="001631F3" w:rsidRDefault="001631F3" w:rsidP="001631F3">
            <w:pPr>
              <w:spacing w:line="240" w:lineRule="auto"/>
              <w:jc w:val="center"/>
              <w:rPr>
                <w:rFonts w:ascii="Times New Roman" w:hAnsi="Times New Roman"/>
                <w:sz w:val="24"/>
                <w:szCs w:val="24"/>
                <w:lang w:val="uk-UA"/>
              </w:rPr>
            </w:pPr>
            <w:r w:rsidRPr="001631F3">
              <w:rPr>
                <w:rFonts w:ascii="Times New Roman" w:hAnsi="Times New Roman"/>
                <w:sz w:val="24"/>
                <w:szCs w:val="24"/>
                <w:lang w:val="uk-UA"/>
              </w:rPr>
              <w:t xml:space="preserve">- 5 </w:t>
            </w:r>
          </w:p>
          <w:p w:rsidR="001631F3" w:rsidRPr="001631F3" w:rsidRDefault="001631F3" w:rsidP="001631F3">
            <w:pPr>
              <w:spacing w:line="240" w:lineRule="auto"/>
              <w:ind w:left="-724" w:right="-108" w:firstLine="474"/>
              <w:jc w:val="center"/>
              <w:rPr>
                <w:rFonts w:ascii="Times New Roman" w:hAnsi="Times New Roman"/>
                <w:sz w:val="24"/>
                <w:szCs w:val="24"/>
              </w:rPr>
            </w:pPr>
            <w:r w:rsidRPr="001631F3">
              <w:rPr>
                <w:rFonts w:ascii="Times New Roman" w:hAnsi="Times New Roman"/>
                <w:sz w:val="24"/>
                <w:szCs w:val="24"/>
                <w:lang w:val="uk-UA"/>
              </w:rPr>
              <w:t>-22,7%</w:t>
            </w:r>
          </w:p>
        </w:tc>
      </w:tr>
      <w:tr w:rsidR="001631F3" w:rsidRPr="007A49CB" w:rsidTr="006338E0">
        <w:tc>
          <w:tcPr>
            <w:tcW w:w="2411" w:type="dxa"/>
          </w:tcPr>
          <w:p w:rsidR="001631F3" w:rsidRPr="007A49CB" w:rsidRDefault="001631F3" w:rsidP="001631F3">
            <w:pPr>
              <w:spacing w:after="0" w:line="240" w:lineRule="auto"/>
              <w:jc w:val="both"/>
              <w:rPr>
                <w:rFonts w:ascii="Times New Roman" w:hAnsi="Times New Roman"/>
                <w:sz w:val="24"/>
                <w:szCs w:val="24"/>
                <w:highlight w:val="cyan"/>
                <w:lang w:val="uk-UA"/>
              </w:rPr>
            </w:pPr>
            <w:r w:rsidRPr="008C26BB">
              <w:rPr>
                <w:rFonts w:ascii="Times New Roman" w:hAnsi="Times New Roman"/>
                <w:color w:val="000000"/>
                <w:kern w:val="24"/>
                <w:sz w:val="24"/>
                <w:szCs w:val="24"/>
                <w:lang w:val="uk-UA" w:eastAsia="ru-RU"/>
              </w:rPr>
              <w:t>Головні причини</w:t>
            </w:r>
            <w:r>
              <w:rPr>
                <w:rFonts w:ascii="Times New Roman" w:hAnsi="Times New Roman"/>
                <w:color w:val="000000"/>
                <w:kern w:val="24"/>
                <w:sz w:val="24"/>
                <w:szCs w:val="24"/>
                <w:lang w:val="uk-UA" w:eastAsia="ru-RU"/>
              </w:rPr>
              <w:t>:</w:t>
            </w:r>
          </w:p>
        </w:tc>
        <w:tc>
          <w:tcPr>
            <w:tcW w:w="7512" w:type="dxa"/>
            <w:gridSpan w:val="5"/>
          </w:tcPr>
          <w:p w:rsidR="001631F3" w:rsidRPr="00F44998" w:rsidRDefault="001631F3" w:rsidP="001631F3">
            <w:pPr>
              <w:spacing w:after="0" w:line="240" w:lineRule="auto"/>
              <w:jc w:val="both"/>
              <w:rPr>
                <w:rFonts w:ascii="Times New Roman" w:hAnsi="Times New Roman"/>
                <w:sz w:val="24"/>
                <w:szCs w:val="24"/>
                <w:highlight w:val="cyan"/>
                <w:lang w:val="uk-UA"/>
              </w:rPr>
            </w:pPr>
            <w:r w:rsidRPr="00F44998">
              <w:rPr>
                <w:rFonts w:ascii="Times New Roman" w:hAnsi="Times New Roman"/>
                <w:sz w:val="24"/>
                <w:szCs w:val="24"/>
                <w:lang w:val="uk-UA"/>
              </w:rPr>
              <w:t xml:space="preserve">Наслідування друзям; тому, що більшість з оточення використовує у розмові ненормативну лексику, </w:t>
            </w:r>
            <w:r>
              <w:rPr>
                <w:rFonts w:ascii="Times New Roman" w:hAnsi="Times New Roman"/>
                <w:sz w:val="24"/>
                <w:szCs w:val="24"/>
                <w:lang w:val="uk-UA"/>
              </w:rPr>
              <w:t>не визначився</w:t>
            </w:r>
          </w:p>
        </w:tc>
      </w:tr>
    </w:tbl>
    <w:p w:rsidR="001631F3" w:rsidRPr="00AD2673" w:rsidRDefault="001631F3" w:rsidP="001631F3">
      <w:pPr>
        <w:spacing w:before="240" w:after="0" w:line="360" w:lineRule="auto"/>
        <w:ind w:firstLine="708"/>
        <w:jc w:val="both"/>
        <w:rPr>
          <w:rFonts w:ascii="Times New Roman" w:hAnsi="Times New Roman"/>
          <w:sz w:val="24"/>
          <w:szCs w:val="24"/>
          <w:lang w:val="uk-UA"/>
        </w:rPr>
      </w:pPr>
      <w:r w:rsidRPr="00AD2673">
        <w:rPr>
          <w:rFonts w:ascii="Times New Roman" w:hAnsi="Times New Roman"/>
          <w:sz w:val="28"/>
          <w:szCs w:val="28"/>
          <w:lang w:val="uk-UA"/>
        </w:rPr>
        <w:t>Внаслідок проведеної роботи, спрямованої на підвищення рівня комунікативної культури у вимірі ціннісного ставлення учасника дослідно-</w:t>
      </w:r>
      <w:r w:rsidRPr="00AD2673">
        <w:rPr>
          <w:rFonts w:ascii="Times New Roman" w:hAnsi="Times New Roman"/>
          <w:sz w:val="28"/>
          <w:szCs w:val="28"/>
          <w:lang w:val="uk-UA"/>
        </w:rPr>
        <w:lastRenderedPageBreak/>
        <w:t xml:space="preserve">експериментальної роботи до себе та інших, зменшилась кількість осіб, які вживають нецензурні слова у спілкування у порівнянні з первинним показником на </w:t>
      </w:r>
      <w:r w:rsidRPr="00AD2673">
        <w:rPr>
          <w:rFonts w:ascii="Times New Roman" w:hAnsi="Times New Roman"/>
          <w:sz w:val="24"/>
          <w:szCs w:val="24"/>
          <w:lang w:val="uk-UA"/>
        </w:rPr>
        <w:t>22,7%</w:t>
      </w:r>
      <w:r w:rsidRPr="00AD2673">
        <w:rPr>
          <w:rFonts w:ascii="Times New Roman" w:hAnsi="Times New Roman"/>
          <w:sz w:val="28"/>
          <w:szCs w:val="28"/>
          <w:lang w:val="uk-UA"/>
        </w:rPr>
        <w:t xml:space="preserve"> (первинний показник: 12 осіб, що використовують нецензурну лексику; контрольний показник: </w:t>
      </w:r>
      <w:r w:rsidR="005D11BF">
        <w:rPr>
          <w:rFonts w:ascii="Times New Roman" w:hAnsi="Times New Roman"/>
          <w:sz w:val="28"/>
          <w:szCs w:val="28"/>
          <w:lang w:val="uk-UA"/>
        </w:rPr>
        <w:t>7</w:t>
      </w:r>
      <w:r w:rsidRPr="00AD2673">
        <w:rPr>
          <w:rFonts w:ascii="Times New Roman" w:hAnsi="Times New Roman"/>
          <w:sz w:val="28"/>
          <w:szCs w:val="28"/>
          <w:lang w:val="uk-UA"/>
        </w:rPr>
        <w:t xml:space="preserve"> осіб, що використовують нецензурну лексику), отже покращився показник сформованості ментального здоров’я учнів-учасників ДЕР.</w:t>
      </w:r>
      <w:r w:rsidRPr="00AD2673">
        <w:rPr>
          <w:rFonts w:ascii="Times New Roman" w:hAnsi="Times New Roman"/>
          <w:sz w:val="24"/>
          <w:szCs w:val="24"/>
          <w:lang w:val="uk-UA"/>
        </w:rPr>
        <w:t xml:space="preserve"> </w:t>
      </w:r>
    </w:p>
    <w:p w:rsidR="001631F3" w:rsidRDefault="001631F3" w:rsidP="001631F3">
      <w:pPr>
        <w:spacing w:after="0" w:line="240" w:lineRule="auto"/>
        <w:jc w:val="center"/>
        <w:rPr>
          <w:rFonts w:ascii="Times New Roman" w:hAnsi="Times New Roman"/>
          <w:b/>
          <w:sz w:val="28"/>
          <w:szCs w:val="28"/>
          <w:lang w:val="uk-UA"/>
        </w:rPr>
      </w:pPr>
    </w:p>
    <w:p w:rsidR="001631F3" w:rsidRPr="005547F4" w:rsidRDefault="001631F3" w:rsidP="001631F3">
      <w:pPr>
        <w:spacing w:after="0" w:line="240" w:lineRule="auto"/>
        <w:jc w:val="center"/>
        <w:rPr>
          <w:rFonts w:ascii="Times New Roman" w:hAnsi="Times New Roman"/>
          <w:b/>
          <w:sz w:val="28"/>
          <w:szCs w:val="28"/>
          <w:lang w:val="uk-UA"/>
        </w:rPr>
      </w:pPr>
      <w:r w:rsidRPr="005547F4">
        <w:rPr>
          <w:rFonts w:ascii="Times New Roman" w:hAnsi="Times New Roman"/>
          <w:b/>
          <w:sz w:val="28"/>
          <w:szCs w:val="28"/>
          <w:lang w:val="uk-UA"/>
        </w:rPr>
        <w:t xml:space="preserve">Узагальнені показники сформованості рівня культури </w:t>
      </w:r>
    </w:p>
    <w:p w:rsidR="001631F3" w:rsidRPr="005547F4" w:rsidRDefault="001631F3" w:rsidP="001631F3">
      <w:pPr>
        <w:spacing w:after="0" w:line="240" w:lineRule="auto"/>
        <w:jc w:val="center"/>
        <w:rPr>
          <w:rFonts w:ascii="Times New Roman" w:hAnsi="Times New Roman"/>
          <w:b/>
          <w:sz w:val="28"/>
          <w:szCs w:val="28"/>
          <w:lang w:val="uk-UA"/>
        </w:rPr>
      </w:pPr>
      <w:r w:rsidRPr="005547F4">
        <w:rPr>
          <w:rFonts w:ascii="Times New Roman" w:hAnsi="Times New Roman"/>
          <w:b/>
          <w:sz w:val="28"/>
          <w:szCs w:val="28"/>
          <w:lang w:val="uk-UA"/>
        </w:rPr>
        <w:t>родинних взаємин за знанням свого родоводу</w:t>
      </w:r>
    </w:p>
    <w:tbl>
      <w:tblPr>
        <w:tblStyle w:val="a7"/>
        <w:tblW w:w="0" w:type="auto"/>
        <w:tblLook w:val="04A0" w:firstRow="1" w:lastRow="0" w:firstColumn="1" w:lastColumn="0" w:noHBand="0" w:noVBand="1"/>
      </w:tblPr>
      <w:tblGrid>
        <w:gridCol w:w="787"/>
        <w:gridCol w:w="2282"/>
        <w:gridCol w:w="1337"/>
        <w:gridCol w:w="1162"/>
        <w:gridCol w:w="1418"/>
        <w:gridCol w:w="1312"/>
        <w:gridCol w:w="1273"/>
      </w:tblGrid>
      <w:tr w:rsidR="001631F3" w:rsidRPr="005547F4" w:rsidTr="006338E0">
        <w:tc>
          <w:tcPr>
            <w:tcW w:w="829" w:type="dxa"/>
            <w:vMerge w:val="restart"/>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w:t>
            </w:r>
          </w:p>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п\п</w:t>
            </w:r>
          </w:p>
        </w:tc>
        <w:tc>
          <w:tcPr>
            <w:tcW w:w="2411" w:type="dxa"/>
            <w:vMerge w:val="restart"/>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Клас (група, інша структурна одиниця) навчального закладу</w:t>
            </w:r>
          </w:p>
        </w:tc>
        <w:tc>
          <w:tcPr>
            <w:tcW w:w="2555" w:type="dxa"/>
            <w:gridSpan w:val="2"/>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Загальний кількісний показник респондентів, які прийняли участь у опитуванні</w:t>
            </w:r>
          </w:p>
        </w:tc>
        <w:tc>
          <w:tcPr>
            <w:tcW w:w="3834" w:type="dxa"/>
            <w:gridSpan w:val="3"/>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 xml:space="preserve">Кількісний показник респондентів за рівнями культури взаємин у родині (відповідно до визначених показників знання свого родоводу) </w:t>
            </w:r>
          </w:p>
        </w:tc>
      </w:tr>
      <w:tr w:rsidR="001631F3" w:rsidRPr="005547F4" w:rsidTr="006338E0">
        <w:tc>
          <w:tcPr>
            <w:tcW w:w="829" w:type="dxa"/>
            <w:vMerge/>
          </w:tcPr>
          <w:p w:rsidR="001631F3" w:rsidRPr="005547F4" w:rsidRDefault="001631F3" w:rsidP="006338E0">
            <w:pPr>
              <w:pStyle w:val="a6"/>
              <w:ind w:left="0"/>
              <w:jc w:val="center"/>
              <w:rPr>
                <w:rFonts w:ascii="Times New Roman" w:hAnsi="Times New Roman"/>
                <w:sz w:val="28"/>
                <w:szCs w:val="28"/>
              </w:rPr>
            </w:pPr>
          </w:p>
        </w:tc>
        <w:tc>
          <w:tcPr>
            <w:tcW w:w="2411" w:type="dxa"/>
            <w:vMerge/>
          </w:tcPr>
          <w:p w:rsidR="001631F3" w:rsidRPr="005547F4" w:rsidRDefault="001631F3" w:rsidP="006338E0">
            <w:pPr>
              <w:pStyle w:val="a6"/>
              <w:ind w:left="0"/>
              <w:jc w:val="center"/>
              <w:rPr>
                <w:rFonts w:ascii="Times New Roman" w:hAnsi="Times New Roman"/>
                <w:sz w:val="28"/>
                <w:szCs w:val="28"/>
              </w:rPr>
            </w:pPr>
          </w:p>
        </w:tc>
        <w:tc>
          <w:tcPr>
            <w:tcW w:w="1277"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Кількість</w:t>
            </w:r>
          </w:p>
        </w:tc>
        <w:tc>
          <w:tcPr>
            <w:tcW w:w="1278"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Достатній рівень (%)</w:t>
            </w:r>
          </w:p>
        </w:tc>
        <w:tc>
          <w:tcPr>
            <w:tcW w:w="1278"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Середній рівень</w:t>
            </w:r>
          </w:p>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 xml:space="preserve">Високий рівень </w:t>
            </w:r>
          </w:p>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w:t>
            </w:r>
          </w:p>
        </w:tc>
      </w:tr>
      <w:tr w:rsidR="001631F3" w:rsidRPr="005547F4" w:rsidTr="006338E0">
        <w:tc>
          <w:tcPr>
            <w:tcW w:w="829"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1.</w:t>
            </w:r>
          </w:p>
        </w:tc>
        <w:tc>
          <w:tcPr>
            <w:tcW w:w="2411"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8</w:t>
            </w:r>
          </w:p>
        </w:tc>
        <w:tc>
          <w:tcPr>
            <w:tcW w:w="1277"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14</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100</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57</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43</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0</w:t>
            </w:r>
          </w:p>
        </w:tc>
      </w:tr>
      <w:tr w:rsidR="001631F3" w:rsidRPr="005547F4" w:rsidTr="006338E0">
        <w:tc>
          <w:tcPr>
            <w:tcW w:w="829"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2.</w:t>
            </w:r>
          </w:p>
        </w:tc>
        <w:tc>
          <w:tcPr>
            <w:tcW w:w="2411"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9</w:t>
            </w:r>
          </w:p>
        </w:tc>
        <w:tc>
          <w:tcPr>
            <w:tcW w:w="1277"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10</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100</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58</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42</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0</w:t>
            </w:r>
          </w:p>
        </w:tc>
      </w:tr>
      <w:tr w:rsidR="001631F3" w:rsidRPr="005547F4" w:rsidTr="006338E0">
        <w:tc>
          <w:tcPr>
            <w:tcW w:w="829" w:type="dxa"/>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3.</w:t>
            </w:r>
          </w:p>
        </w:tc>
        <w:tc>
          <w:tcPr>
            <w:tcW w:w="2411"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c>
          <w:tcPr>
            <w:tcW w:w="1277"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w:t>
            </w:r>
          </w:p>
        </w:tc>
      </w:tr>
      <w:tr w:rsidR="001631F3" w:rsidRPr="005547F4" w:rsidTr="006338E0">
        <w:tc>
          <w:tcPr>
            <w:tcW w:w="3240" w:type="dxa"/>
            <w:gridSpan w:val="2"/>
          </w:tcPr>
          <w:p w:rsidR="001631F3" w:rsidRPr="005547F4" w:rsidRDefault="001631F3" w:rsidP="006338E0">
            <w:pPr>
              <w:pStyle w:val="a6"/>
              <w:ind w:left="0"/>
              <w:jc w:val="center"/>
              <w:rPr>
                <w:rFonts w:ascii="Times New Roman" w:hAnsi="Times New Roman"/>
                <w:sz w:val="28"/>
                <w:szCs w:val="28"/>
              </w:rPr>
            </w:pPr>
            <w:r w:rsidRPr="005547F4">
              <w:rPr>
                <w:rFonts w:ascii="Times New Roman" w:hAnsi="Times New Roman"/>
                <w:sz w:val="28"/>
                <w:szCs w:val="28"/>
              </w:rPr>
              <w:t>Всього:</w:t>
            </w:r>
          </w:p>
        </w:tc>
        <w:tc>
          <w:tcPr>
            <w:tcW w:w="1277"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24</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100</w:t>
            </w:r>
          </w:p>
        </w:tc>
        <w:tc>
          <w:tcPr>
            <w:tcW w:w="1278" w:type="dxa"/>
          </w:tcPr>
          <w:p w:rsidR="001631F3" w:rsidRPr="005547F4" w:rsidRDefault="001631F3" w:rsidP="006338E0">
            <w:pPr>
              <w:pStyle w:val="a6"/>
              <w:ind w:left="0"/>
              <w:jc w:val="center"/>
              <w:rPr>
                <w:rFonts w:ascii="Times New Roman" w:hAnsi="Times New Roman"/>
                <w:sz w:val="28"/>
                <w:szCs w:val="28"/>
              </w:rPr>
            </w:pP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85</w:t>
            </w:r>
          </w:p>
        </w:tc>
        <w:tc>
          <w:tcPr>
            <w:tcW w:w="1278" w:type="dxa"/>
          </w:tcPr>
          <w:p w:rsidR="001631F3" w:rsidRPr="005547F4" w:rsidRDefault="001631F3" w:rsidP="006338E0">
            <w:pPr>
              <w:pStyle w:val="a6"/>
              <w:ind w:left="0"/>
              <w:jc w:val="center"/>
              <w:rPr>
                <w:rFonts w:ascii="Times New Roman" w:hAnsi="Times New Roman"/>
                <w:sz w:val="28"/>
                <w:szCs w:val="28"/>
              </w:rPr>
            </w:pPr>
            <w:r>
              <w:rPr>
                <w:rFonts w:ascii="Times New Roman" w:hAnsi="Times New Roman"/>
                <w:sz w:val="28"/>
                <w:szCs w:val="28"/>
              </w:rPr>
              <w:t>0</w:t>
            </w:r>
          </w:p>
        </w:tc>
      </w:tr>
    </w:tbl>
    <w:p w:rsidR="001631F3" w:rsidRPr="001631F3" w:rsidRDefault="001631F3" w:rsidP="001631F3">
      <w:pPr>
        <w:pStyle w:val="a6"/>
        <w:spacing w:before="240" w:after="0" w:line="360" w:lineRule="auto"/>
        <w:ind w:left="0" w:firstLine="708"/>
        <w:jc w:val="both"/>
        <w:rPr>
          <w:rFonts w:ascii="Times New Roman" w:hAnsi="Times New Roman"/>
          <w:sz w:val="28"/>
          <w:szCs w:val="28"/>
          <w:lang w:val="uk-UA"/>
        </w:rPr>
      </w:pPr>
      <w:r w:rsidRPr="001631F3">
        <w:rPr>
          <w:rFonts w:ascii="Times New Roman" w:hAnsi="Times New Roman"/>
          <w:sz w:val="28"/>
          <w:szCs w:val="28"/>
          <w:lang w:val="uk-UA"/>
        </w:rPr>
        <w:t xml:space="preserve">За результатами аналізу </w:t>
      </w:r>
      <w:r>
        <w:rPr>
          <w:rFonts w:ascii="Times New Roman" w:hAnsi="Times New Roman"/>
          <w:sz w:val="28"/>
          <w:szCs w:val="28"/>
          <w:lang w:val="uk-UA"/>
        </w:rPr>
        <w:t>розроблено</w:t>
      </w:r>
      <w:r w:rsidRPr="001631F3">
        <w:rPr>
          <w:rFonts w:ascii="Times New Roman" w:hAnsi="Times New Roman"/>
          <w:sz w:val="28"/>
          <w:szCs w:val="28"/>
          <w:lang w:val="uk-UA"/>
        </w:rPr>
        <w:t xml:space="preserve"> </w:t>
      </w:r>
      <w:r>
        <w:rPr>
          <w:rFonts w:ascii="Times New Roman" w:hAnsi="Times New Roman"/>
          <w:sz w:val="28"/>
          <w:szCs w:val="28"/>
          <w:lang w:val="uk-UA"/>
        </w:rPr>
        <w:t xml:space="preserve">виховні </w:t>
      </w:r>
      <w:r w:rsidRPr="001631F3">
        <w:rPr>
          <w:rFonts w:ascii="Times New Roman" w:hAnsi="Times New Roman"/>
          <w:sz w:val="28"/>
          <w:szCs w:val="28"/>
          <w:lang w:val="uk-UA"/>
        </w:rPr>
        <w:t>заход</w:t>
      </w:r>
      <w:r w:rsidR="005D11BF">
        <w:rPr>
          <w:rFonts w:ascii="Times New Roman" w:hAnsi="Times New Roman"/>
          <w:sz w:val="28"/>
          <w:szCs w:val="28"/>
          <w:lang w:val="uk-UA"/>
        </w:rPr>
        <w:t>и</w:t>
      </w:r>
      <w:bookmarkStart w:id="0" w:name="_GoBack"/>
      <w:bookmarkEnd w:id="0"/>
      <w:r w:rsidRPr="001631F3">
        <w:rPr>
          <w:rFonts w:ascii="Times New Roman" w:hAnsi="Times New Roman"/>
          <w:sz w:val="28"/>
          <w:szCs w:val="28"/>
          <w:lang w:val="uk-UA"/>
        </w:rPr>
        <w:t xml:space="preserve"> щодо підвищення рівня культури родинних взаємин.</w:t>
      </w:r>
    </w:p>
    <w:p w:rsidR="001631F3" w:rsidRPr="00AD2673" w:rsidRDefault="001631F3" w:rsidP="001631F3">
      <w:pPr>
        <w:ind w:firstLine="708"/>
        <w:rPr>
          <w:lang w:val="uk-UA"/>
        </w:rPr>
      </w:pPr>
      <w:r w:rsidRPr="00AD2673">
        <w:rPr>
          <w:rFonts w:ascii="Times New Roman" w:hAnsi="Times New Roman"/>
          <w:sz w:val="28"/>
          <w:szCs w:val="28"/>
          <w:lang w:val="uk-UA"/>
        </w:rPr>
        <w:t>Завдання дослідно-експериментальної роботи виконані у повному обсязі</w:t>
      </w:r>
    </w:p>
    <w:p w:rsidR="001631F3" w:rsidRPr="001631F3" w:rsidRDefault="001631F3" w:rsidP="001631F3">
      <w:pPr>
        <w:spacing w:line="360" w:lineRule="auto"/>
        <w:ind w:firstLine="705"/>
        <w:jc w:val="center"/>
        <w:rPr>
          <w:rFonts w:ascii="Times New Roman" w:hAnsi="Times New Roman"/>
          <w:b/>
          <w:sz w:val="28"/>
          <w:szCs w:val="28"/>
          <w:lang w:val="uk-UA"/>
        </w:rPr>
      </w:pPr>
    </w:p>
    <w:p w:rsidR="004276B4" w:rsidRDefault="004276B4" w:rsidP="00CE18E7">
      <w:pPr>
        <w:ind w:firstLine="708"/>
        <w:jc w:val="both"/>
        <w:rPr>
          <w:rFonts w:ascii="Times New Roman" w:hAnsi="Times New Roman"/>
          <w:sz w:val="28"/>
          <w:szCs w:val="28"/>
          <w:lang w:val="uk-UA"/>
        </w:rPr>
      </w:pPr>
    </w:p>
    <w:sectPr w:rsidR="004276B4" w:rsidSect="001676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8C2"/>
    <w:multiLevelType w:val="hybridMultilevel"/>
    <w:tmpl w:val="77B4CF7A"/>
    <w:lvl w:ilvl="0" w:tplc="E31C58FE">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766A"/>
    <w:rsid w:val="000C1114"/>
    <w:rsid w:val="001631F3"/>
    <w:rsid w:val="0016766A"/>
    <w:rsid w:val="0023178C"/>
    <w:rsid w:val="003463E2"/>
    <w:rsid w:val="00387978"/>
    <w:rsid w:val="004276B4"/>
    <w:rsid w:val="00544F86"/>
    <w:rsid w:val="00557AE1"/>
    <w:rsid w:val="005D11BF"/>
    <w:rsid w:val="00684A1D"/>
    <w:rsid w:val="006D63C0"/>
    <w:rsid w:val="007E4EDC"/>
    <w:rsid w:val="00AD37AF"/>
    <w:rsid w:val="00AE1097"/>
    <w:rsid w:val="00B02A98"/>
    <w:rsid w:val="00BE2E13"/>
    <w:rsid w:val="00C4245A"/>
    <w:rsid w:val="00CC78FD"/>
    <w:rsid w:val="00CE18E7"/>
    <w:rsid w:val="00DA1D36"/>
    <w:rsid w:val="00ED26C4"/>
    <w:rsid w:val="00F2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BB848-A463-45DD-8A97-97BAB089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66A"/>
    <w:pPr>
      <w:spacing w:after="0" w:line="240" w:lineRule="auto"/>
    </w:pPr>
  </w:style>
  <w:style w:type="paragraph" w:styleId="a4">
    <w:name w:val="Balloon Text"/>
    <w:basedOn w:val="a"/>
    <w:link w:val="a5"/>
    <w:uiPriority w:val="99"/>
    <w:semiHidden/>
    <w:unhideWhenUsed/>
    <w:rsid w:val="00CE18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8E7"/>
    <w:rPr>
      <w:rFonts w:ascii="Tahoma" w:eastAsia="Calibri" w:hAnsi="Tahoma" w:cs="Tahoma"/>
      <w:sz w:val="16"/>
      <w:szCs w:val="16"/>
    </w:rPr>
  </w:style>
  <w:style w:type="paragraph" w:styleId="a6">
    <w:name w:val="List Paragraph"/>
    <w:basedOn w:val="a"/>
    <w:uiPriority w:val="34"/>
    <w:qFormat/>
    <w:rsid w:val="001631F3"/>
    <w:pPr>
      <w:ind w:left="720"/>
      <w:contextualSpacing/>
    </w:pPr>
  </w:style>
  <w:style w:type="table" w:styleId="a7">
    <w:name w:val="Table Grid"/>
    <w:basedOn w:val="a1"/>
    <w:uiPriority w:val="39"/>
    <w:rsid w:val="001631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12</cp:revision>
  <dcterms:created xsi:type="dcterms:W3CDTF">2023-10-24T06:16:00Z</dcterms:created>
  <dcterms:modified xsi:type="dcterms:W3CDTF">2023-11-02T13:21:00Z</dcterms:modified>
</cp:coreProperties>
</file>