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96" w:rsidRPr="00764E96" w:rsidRDefault="00764E96" w:rsidP="00223F3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</w:pPr>
      <w:r w:rsidRPr="00764E96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  <w:t>МІНІСТЕРСТВО ОСВІТИ І НАУКИ УКРАЇНИ</w:t>
      </w:r>
    </w:p>
    <w:p w:rsidR="00764E96" w:rsidRPr="00764E96" w:rsidRDefault="00764E96" w:rsidP="00223F3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</w:pPr>
      <w:r w:rsidRPr="00764E96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892"/>
        <w:gridCol w:w="3374"/>
      </w:tblGrid>
      <w:tr w:rsidR="00764E96" w:rsidRPr="00764E96" w:rsidTr="00764E96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E96" w:rsidRPr="00764E96" w:rsidRDefault="00764E96" w:rsidP="00223F3E">
            <w:pPr>
              <w:spacing w:before="105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22.08.2018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E96" w:rsidRPr="00764E96" w:rsidRDefault="00764E96" w:rsidP="00223F3E">
            <w:pPr>
              <w:spacing w:before="105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E96" w:rsidRPr="00764E96" w:rsidRDefault="00764E96" w:rsidP="00223F3E">
            <w:pPr>
              <w:spacing w:before="105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931</w:t>
            </w:r>
          </w:p>
        </w:tc>
      </w:tr>
    </w:tbl>
    <w:p w:rsidR="00764E96" w:rsidRPr="00764E96" w:rsidRDefault="00764E96" w:rsidP="00223F3E">
      <w:pPr>
        <w:shd w:val="clear" w:color="auto" w:fill="FFFFFF"/>
        <w:spacing w:before="105" w:after="168" w:line="343" w:lineRule="atLeast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Зареєстровано в Міністерстві юстиції України</w:t>
      </w:r>
      <w:r w:rsidRPr="00764E96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br/>
        <w:t>11 вересня 2018 р. за N 1030/32482</w:t>
      </w:r>
    </w:p>
    <w:p w:rsidR="00223F3E" w:rsidRDefault="00223F3E" w:rsidP="00223F3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</w:pPr>
    </w:p>
    <w:p w:rsidR="00764E96" w:rsidRPr="00764E96" w:rsidRDefault="00764E96" w:rsidP="00223F3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</w:pPr>
      <w:r w:rsidRPr="00764E96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  <w:t>Деякі питання проведення в 2019 році зовнішнього незалежного оцінювання результатів навчання, здобутих на основі повної загальної середньої освіти</w:t>
      </w:r>
    </w:p>
    <w:p w:rsidR="00764E96" w:rsidRPr="00764E96" w:rsidRDefault="00764E96" w:rsidP="00764E96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Відповідно до </w:t>
      </w:r>
      <w:hyperlink r:id="rId4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частини восьмої статті 12 Закону України "Про освіту"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 </w:t>
      </w:r>
      <w:hyperlink r:id="rId5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частини третьої статті 45 Закону України "Про вищу освіту"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 </w:t>
      </w:r>
      <w:hyperlink r:id="rId6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статті 34 Закону України "Про загальну середню освіту"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hyperlink r:id="rId7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25 серпня 2004 року N 1095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(в редакції </w:t>
      </w:r>
      <w:hyperlink r:id="rId8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постанови Кабінету Міністрів України від 08 липня 2015 року N 533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9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освіти і науки України від 10 січня 2017 року N 25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зареєстрованого в Міністерстві юстиції України 27 січня 2017 року за N 118/29986,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НАКАЗУЮ: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 Затвердити Перелік навчальних предметів, із яких у 2019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 Встановити, що в 2019 році: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20 травня до 12 липня;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чотирьох навчальних предметів із Переліку;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3) результати зовнішнього оцінювання із трьох навчальних предметів зараховуються як результати державної підсумкової атестації за освітній рівень повної загальної середньої освіти (далі - атестація) для учнів закладів загальної середньої освіти, які в 2019 році завершують здобуття повної загальної середньої освіти:</w:t>
      </w:r>
    </w:p>
    <w:p w:rsidR="00764E96" w:rsidRPr="00764E96" w:rsidRDefault="00764E96" w:rsidP="00764E96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українська мова і література (українська мова);</w:t>
      </w:r>
    </w:p>
    <w:p w:rsidR="00764E96" w:rsidRPr="00764E96" w:rsidRDefault="00764E96" w:rsidP="00764E96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математика або історія України (період XX - початок XXI століття) (за вибором учня);</w:t>
      </w:r>
    </w:p>
    <w:p w:rsidR="00764E96" w:rsidRPr="00764E96" w:rsidRDefault="00764E96" w:rsidP="00764E96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один із навчальних предметів, зазначених у пунктах 2 - 11 Переліку (за вибором учня);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4) учні закладів загальної середньої освіти, яким результат зовнішнього оцінювання з іноземної мови має зараховуватися як оцінка за атестацію:</w:t>
      </w:r>
    </w:p>
    <w:p w:rsidR="00764E96" w:rsidRPr="00764E96" w:rsidRDefault="00764E96" w:rsidP="00764E96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отримують оцінку за атестацію за результатами виконання завдань академічного рівня, якщо вивчали цю іноземну мову на рівні стандарту або академічному рівні;</w:t>
      </w:r>
    </w:p>
    <w:p w:rsidR="00764E96" w:rsidRPr="00764E96" w:rsidRDefault="00764E96" w:rsidP="00764E96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отримують оцінку за атестацію за результатами виконання завдань академічного та профільного рівнів, якщо вивчали цю іноземну мову на профільному рівні;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5) результати зовнішнього оцінювання з української мови і літератури (українська мова), а також із математики або історії України (період XX - початок XXI століття) (за вибором учня (слухача, студента)) зараховуються як результати атестації для учнів (слухачів, студентів) закладів професійної (професійно-технічної), вищої освіти, які в 2019 році завершують здобуття повної загальної середньої освіти;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6) результати зовнішнього оцінювання з української мови і літератури (українська мова) можуть зараховуватися як результати атестації для студентів закладів вищої освіти, які скористалися правом повторного складання атестації у формі зовнішнього оцінювання, що передбачено абзацом другим пункту 8 розділу II Положення про державну підсумкову атестацію студентів, які здобувають освітньо-кваліфікаційний рівень молодшого спеціаліста з одночасним завершенням здобуття повної загальної середньої освіти, затвердженого </w:t>
      </w:r>
      <w:hyperlink r:id="rId10" w:tgtFrame="_blank" w:history="1">
        <w:r w:rsidRPr="00764E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освіти і науки України від 22 серпня 2017 року N 1224</w:t>
        </w:r>
      </w:hyperlink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зареєстрованого в Міністерстві юстиції України 15 вересня 2017 року за N 1138/31006.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Осмоловський</w:t>
      </w:r>
      <w:proofErr w:type="spellEnd"/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Хобзея</w:t>
      </w:r>
      <w:proofErr w:type="spellEnd"/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П. К.</w:t>
      </w:r>
    </w:p>
    <w:p w:rsidR="00764E96" w:rsidRPr="00764E96" w:rsidRDefault="00764E96" w:rsidP="00223F3E">
      <w:pPr>
        <w:shd w:val="clear" w:color="auto" w:fill="FFFFFF"/>
        <w:spacing w:before="105" w:after="168" w:line="343" w:lineRule="atLeast"/>
        <w:ind w:firstLine="708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bookmarkStart w:id="0" w:name="_GoBack"/>
      <w:bookmarkEnd w:id="0"/>
      <w:r w:rsidRPr="00764E96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9E52B0" w:rsidRDefault="009E52B0"/>
    <w:sectPr w:rsidR="009E5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6"/>
    <w:rsid w:val="00223F3E"/>
    <w:rsid w:val="00764E96"/>
    <w:rsid w:val="009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914D-8B1B-4E21-B73C-9A1B4FC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50533?ed=2015_07_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p041095?ed=2016_12_14&amp;an=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990651?ed=2018_06_19&amp;an=2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t141556?ed=2018_05_22&amp;an=787" TargetMode="External"/><Relationship Id="rId10" Type="http://schemas.openxmlformats.org/officeDocument/2006/relationships/hyperlink" Target="https://ips.ligazakon.net/document/view/re31006?ed=2018_01_17&amp;an=45" TargetMode="External"/><Relationship Id="rId4" Type="http://schemas.openxmlformats.org/officeDocument/2006/relationships/hyperlink" Target="https://ips.ligazakon.net/document/view/t172145?ed=2018_01_01&amp;an=216" TargetMode="External"/><Relationship Id="rId9" Type="http://schemas.openxmlformats.org/officeDocument/2006/relationships/hyperlink" Target="https://ips.ligazakon.net/document/view/re29986?ed=2017_11_15&amp;an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cp:lastPrinted>2018-09-25T13:37:00Z</cp:lastPrinted>
  <dcterms:created xsi:type="dcterms:W3CDTF">2018-09-25T13:36:00Z</dcterms:created>
  <dcterms:modified xsi:type="dcterms:W3CDTF">2018-10-03T06:31:00Z</dcterms:modified>
</cp:coreProperties>
</file>