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1E8D" w14:textId="77777777" w:rsidR="0010087E" w:rsidRPr="0010087E" w:rsidRDefault="0010087E" w:rsidP="0010087E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1008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Сергій ГЛОВАЦЬКИЙ, </w:t>
      </w:r>
    </w:p>
    <w:p w14:paraId="0B5FC6C4" w14:textId="77777777" w:rsidR="0010087E" w:rsidRPr="0010087E" w:rsidRDefault="0010087E" w:rsidP="0010087E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1008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методист предметів мистецької освітньої</w:t>
      </w:r>
    </w:p>
    <w:p w14:paraId="745901E0" w14:textId="77777777" w:rsidR="0010087E" w:rsidRPr="0010087E" w:rsidRDefault="0010087E" w:rsidP="0010087E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1008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галузі лабораторії виховної роботи</w:t>
      </w:r>
    </w:p>
    <w:p w14:paraId="15A9EE51" w14:textId="77777777" w:rsidR="0010087E" w:rsidRPr="0010087E" w:rsidRDefault="0010087E" w:rsidP="0010087E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1008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комунального навчального закладу </w:t>
      </w:r>
    </w:p>
    <w:p w14:paraId="332865EE" w14:textId="77777777" w:rsidR="0010087E" w:rsidRPr="0010087E" w:rsidRDefault="0010087E" w:rsidP="0010087E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1008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«Черкаський обласний інститут </w:t>
      </w:r>
    </w:p>
    <w:p w14:paraId="2FDB2065" w14:textId="77777777" w:rsidR="0010087E" w:rsidRPr="0010087E" w:rsidRDefault="0010087E" w:rsidP="0010087E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1008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післядипломної освіти педагогічних працівників </w:t>
      </w:r>
    </w:p>
    <w:p w14:paraId="0476A0BB" w14:textId="77777777" w:rsidR="0010087E" w:rsidRPr="0010087E" w:rsidRDefault="0010087E" w:rsidP="0010087E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10087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Черкаської обласної ради»</w:t>
      </w:r>
    </w:p>
    <w:p w14:paraId="45AAA80F" w14:textId="77777777" w:rsidR="0010087E" w:rsidRDefault="001008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0000001" w14:textId="4F27D1DB" w:rsidR="00AB500A" w:rsidRDefault="00185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Методичні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мистецьких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дисциплін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 новому 202</w:t>
      </w:r>
      <w:r w:rsidR="00683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-202</w:t>
      </w:r>
      <w:r w:rsidR="006831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році</w:t>
      </w:r>
      <w:proofErr w:type="spellEnd"/>
    </w:p>
    <w:p w14:paraId="00000002" w14:textId="77777777" w:rsidR="00AB500A" w:rsidRDefault="00AB5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3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Нормативна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складова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викладання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«Мистецтво»</w:t>
      </w:r>
    </w:p>
    <w:p w14:paraId="0479D797" w14:textId="77777777" w:rsidR="005B3DB5" w:rsidRDefault="005B3DB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62C04091" w:rsidR="00AB500A" w:rsidRDefault="00185905" w:rsidP="005B3DB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Організація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«Мистецтво» у закладах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202</w:t>
      </w:r>
      <w:r w:rsidR="006831A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/202</w:t>
      </w:r>
      <w:r w:rsidR="006831A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здійснюватиметься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школа»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2029 року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розпорядженням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14.12.2016 № 988-р - https://cutt.ly/OyA9z5p), 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20.04.2011 № 462; 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вересня 2020 р. № 898, наказу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19 лютого 2021 року № 235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5-9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00000005" w14:textId="398530AA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поетапного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стандартами у 202</w:t>
      </w:r>
      <w:r w:rsidR="006831A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/202</w:t>
      </w:r>
      <w:r w:rsidR="006831A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розроблятися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00000006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1-4 </w:t>
      </w:r>
      <w:proofErr w:type="spellStart"/>
      <w:r w:rsidRPr="0006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(2018),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(наказ МОН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08.10.2019 № 1273).</w:t>
      </w:r>
    </w:p>
    <w:p w14:paraId="00000007" w14:textId="3E977B9C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5 х </w:t>
      </w:r>
      <w:r w:rsidR="006831AF" w:rsidRPr="0006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6 х </w:t>
      </w:r>
      <w:proofErr w:type="spellStart"/>
      <w:r w:rsidRPr="0006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вересня 2020 р. № 898, наказу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19 лютого 2021 року № 235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5-9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наказу МОН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12.07.2021 № 795 "Про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грифа "Рекомендовано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Міністерством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модельним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навчальним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8" w14:textId="1805D3DE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="006831AF" w:rsidRPr="0006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06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-11 </w:t>
      </w:r>
      <w:proofErr w:type="spellStart"/>
      <w:r w:rsidRPr="00067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здійснюватиметься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МОН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20.04.2018 № 405;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ІІІ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МОН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20.04.2018 № 408 (у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наказу МОН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28.11.2019 №1493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змінами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МОН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31.03.2020 № 464). </w:t>
      </w:r>
    </w:p>
    <w:p w14:paraId="0E1E3D9F" w14:textId="4EC89F67" w:rsidR="006831AF" w:rsidRDefault="006831A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Організація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воєнного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орагнізовується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57,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та 2 пункту, пункту 3 наказу МОН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р.№ 274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загалаьної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воєнного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та пункту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жовтн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року № 630.</w:t>
      </w:r>
    </w:p>
    <w:p w14:paraId="00000009" w14:textId="65DCCA0D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 “Про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концепції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розпочинається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упровадження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нового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мистецької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6831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0A" w14:textId="6E7E4C49" w:rsidR="00AB500A" w:rsidRDefault="00E81E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Звертаємо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 та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наказ МОН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12.07.2021 № 795 "Про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грифу "Рекомендовано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Міністерством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модельним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навчальним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")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19 лютого 2021 року № 235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5-9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створив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6447E561" w14:textId="77777777" w:rsidR="00067AD6" w:rsidRDefault="00226A4D" w:rsidP="00CE0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переліку</w:t>
      </w:r>
      <w:proofErr w:type="spellEnd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модельних</w:t>
      </w:r>
      <w:proofErr w:type="spellEnd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proofErr w:type="gramEnd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гриф МОН </w:t>
      </w:r>
      <w:proofErr w:type="spellStart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>увійшли</w:t>
      </w:r>
      <w:proofErr w:type="spellEnd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CE0A7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E0A78"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A78" w:rsidRPr="00CE0A78">
        <w:rPr>
          <w:rFonts w:ascii="Times New Roman" w:hAnsi="Times New Roman" w:cs="Times New Roman"/>
          <w:sz w:val="28"/>
          <w:szCs w:val="28"/>
        </w:rPr>
        <w:t>Мистецьку</w:t>
      </w:r>
      <w:proofErr w:type="spellEnd"/>
      <w:r w:rsidR="00CE0A78"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A78" w:rsidRPr="00CE0A78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="00CE0A78"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A78" w:rsidRPr="00CE0A78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="00CE0A78"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A78" w:rsidRPr="00CE0A78">
        <w:rPr>
          <w:rFonts w:ascii="Times New Roman" w:hAnsi="Times New Roman" w:cs="Times New Roman"/>
          <w:sz w:val="28"/>
          <w:szCs w:val="28"/>
        </w:rPr>
        <w:t>реалізують</w:t>
      </w:r>
      <w:proofErr w:type="spellEnd"/>
      <w:r w:rsidR="00CE0A78" w:rsidRPr="00CE0A78">
        <w:rPr>
          <w:rFonts w:ascii="Times New Roman" w:hAnsi="Times New Roman" w:cs="Times New Roman"/>
          <w:sz w:val="28"/>
          <w:szCs w:val="28"/>
        </w:rPr>
        <w:t xml:space="preserve"> 4 (</w:t>
      </w:r>
      <w:proofErr w:type="spellStart"/>
      <w:r w:rsidR="00CE0A78" w:rsidRPr="00CE0A78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="00CE0A78" w:rsidRPr="00CE0A7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E0A78" w:rsidRPr="00CE0A78">
        <w:rPr>
          <w:rFonts w:ascii="Times New Roman" w:hAnsi="Times New Roman" w:cs="Times New Roman"/>
          <w:sz w:val="28"/>
          <w:szCs w:val="28"/>
        </w:rPr>
        <w:t>модельні</w:t>
      </w:r>
      <w:proofErr w:type="spellEnd"/>
      <w:r w:rsidR="00CE0A78"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A78" w:rsidRPr="00CE0A7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CE0A78"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A78" w:rsidRPr="00CE0A7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CE0A78"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A78" w:rsidRPr="00CE0A78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="00CE0A78" w:rsidRPr="00CE0A78">
        <w:rPr>
          <w:rFonts w:ascii="Times New Roman" w:hAnsi="Times New Roman" w:cs="Times New Roman"/>
          <w:sz w:val="28"/>
          <w:szCs w:val="28"/>
        </w:rPr>
        <w:t xml:space="preserve"> курсу «Мистецтво» та 1 </w:t>
      </w:r>
      <w:proofErr w:type="spellStart"/>
      <w:r w:rsidR="00CE0A78" w:rsidRPr="00CE0A7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CE0A78"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A78" w:rsidRPr="00CE0A78">
        <w:rPr>
          <w:rFonts w:ascii="Times New Roman" w:hAnsi="Times New Roman" w:cs="Times New Roman"/>
          <w:sz w:val="28"/>
          <w:szCs w:val="28"/>
        </w:rPr>
        <w:t>міжгалузевого</w:t>
      </w:r>
      <w:proofErr w:type="spellEnd"/>
      <w:r w:rsidR="00CE0A78"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A78" w:rsidRPr="00CE0A78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="00CE0A78" w:rsidRPr="00CE0A78">
        <w:rPr>
          <w:rFonts w:ascii="Times New Roman" w:hAnsi="Times New Roman" w:cs="Times New Roman"/>
          <w:sz w:val="28"/>
          <w:szCs w:val="28"/>
        </w:rPr>
        <w:t xml:space="preserve"> курсу «</w:t>
      </w:r>
      <w:proofErr w:type="spellStart"/>
      <w:r w:rsidR="00CE0A78" w:rsidRPr="00CE0A78">
        <w:rPr>
          <w:rFonts w:ascii="Times New Roman" w:hAnsi="Times New Roman" w:cs="Times New Roman"/>
          <w:sz w:val="28"/>
          <w:szCs w:val="28"/>
        </w:rPr>
        <w:t>Драматургія</w:t>
      </w:r>
      <w:proofErr w:type="spellEnd"/>
      <w:r w:rsidR="00CE0A78" w:rsidRPr="00CE0A78">
        <w:rPr>
          <w:rFonts w:ascii="Times New Roman" w:hAnsi="Times New Roman" w:cs="Times New Roman"/>
          <w:sz w:val="28"/>
          <w:szCs w:val="28"/>
        </w:rPr>
        <w:t xml:space="preserve"> і театр». </w:t>
      </w:r>
    </w:p>
    <w:p w14:paraId="6F287312" w14:textId="3419FE92" w:rsidR="00CE0A78" w:rsidRPr="00CE0A78" w:rsidRDefault="00CE0A78" w:rsidP="00CE0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0A78">
        <w:rPr>
          <w:rFonts w:ascii="Times New Roman" w:hAnsi="Times New Roman" w:cs="Times New Roman"/>
          <w:sz w:val="28"/>
          <w:szCs w:val="28"/>
        </w:rPr>
        <w:t>https://mon.gov.ua/ua/osvita/zagalna-serednya-osvita/navchalni-programi/ )</w:t>
      </w:r>
      <w:proofErr w:type="gramEnd"/>
      <w:r w:rsidRPr="00CE0A7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ДНУ «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» (https://mon.gov.ua/ua/osvita/zagalnaserednya-osvita/navchalni-programi/). </w:t>
      </w:r>
    </w:p>
    <w:p w14:paraId="5DC97463" w14:textId="0259FA94" w:rsidR="00226A4D" w:rsidRPr="00CE0A78" w:rsidRDefault="003722AE" w:rsidP="00CE0A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Кожна </w:t>
      </w:r>
      <w:proofErr w:type="spellStart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запропонованих</w:t>
      </w:r>
      <w:proofErr w:type="spellEnd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модельних</w:t>
      </w:r>
      <w:proofErr w:type="spellEnd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 стали основою для </w:t>
      </w:r>
      <w:proofErr w:type="spellStart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нової</w:t>
      </w:r>
      <w:proofErr w:type="spellEnd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навчально-методичної</w:t>
      </w:r>
      <w:proofErr w:type="spellEnd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A78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 в новому 202</w:t>
      </w:r>
      <w:r w:rsidR="00CE0A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E0A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226A4D" w:rsidRPr="00CE0A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70914E" w14:textId="77777777" w:rsidR="00CE0A78" w:rsidRDefault="00CE0A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Наголошуємо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Типовою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курсу «Мистецтво» рекомендовано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модельні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курсу «Мистецтво»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розраховано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рекомендовану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годин.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повноцінної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стандартом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. Звертаємо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r w:rsidRPr="00CE0A7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компетентностей та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практико-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орієнтованого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компоненту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спеціальною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мистецькопедагогічною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2FBFC39" w14:textId="77777777" w:rsidR="00CE0A78" w:rsidRDefault="00CE0A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органічне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домінантністю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як один, так і два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узгоджуючи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1F0BD2" w14:textId="180A6D9E" w:rsidR="00CE0A78" w:rsidRPr="00CE0A78" w:rsidRDefault="00CE0A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7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модельної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виокремлюється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за видами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годин «Мистецтво: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» (1 година на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), «Мистецтво: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» (1 година на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). </w:t>
      </w:r>
      <w:r w:rsidR="003722A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722A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у класному журналі для кожної складової відводяться окремі сторінки, на яких після назви інтегрованого курсу через двокрапку прописується уточнення: «Мистецтво: музичне мистецтво», «Мистецтво: образотворче мистецтво». </w:t>
      </w:r>
      <w:r w:rsidRPr="0010087E">
        <w:rPr>
          <w:rFonts w:ascii="Times New Roman" w:hAnsi="Times New Roman" w:cs="Times New Roman"/>
          <w:sz w:val="28"/>
          <w:szCs w:val="28"/>
          <w:lang w:val="uk-UA"/>
        </w:rPr>
        <w:t xml:space="preserve">Водночас наголошуємо, що необхідною умовою реалізації завдань мистецької освітньої галузі є дотримання інтегративного підходу через узгодження програмового змісту і результатів навчання з різних видів мистецтва. </w:t>
      </w:r>
      <w:r w:rsidRPr="00CE0A78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курсу «Мистецтво»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року, не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виокремлюючи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музичну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образотворчу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>).</w:t>
      </w:r>
    </w:p>
    <w:p w14:paraId="0000000B" w14:textId="3F8EFA24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202</w:t>
      </w:r>
      <w:r w:rsidR="00E81E7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E81E7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реалізовуватися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«Мистецтво» (1-4, 5-9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так і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образотворче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</w:t>
      </w:r>
      <w:r w:rsidR="00E81E78">
        <w:rPr>
          <w:rFonts w:ascii="Times New Roman" w:eastAsia="Times New Roman" w:hAnsi="Times New Roman" w:cs="Times New Roman"/>
          <w:color w:val="000000"/>
          <w:sz w:val="28"/>
          <w:szCs w:val="28"/>
        </w:rPr>
        <w:t>6, 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="00E81E78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«Мистецтво» (в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304AD713" w14:textId="0335AE0A" w:rsidR="00693DF1" w:rsidRDefault="00693D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склалися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агресією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попередньому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могло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Ймовірно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Тому педагогам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максимально лояльно </w:t>
      </w:r>
      <w:proofErr w:type="gramStart"/>
      <w:r w:rsidRPr="00693DF1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року на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="003B3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попередньому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семестрі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конструювати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3455CD" w14:textId="77777777" w:rsidR="00693DF1" w:rsidRDefault="00693D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F1">
        <w:rPr>
          <w:rFonts w:ascii="Times New Roman" w:hAnsi="Times New Roman" w:cs="Times New Roman"/>
          <w:sz w:val="28"/>
          <w:szCs w:val="28"/>
        </w:rPr>
        <w:t xml:space="preserve">«Нова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школа» проголосила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домінування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компетентностного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підходів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набути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навчитись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так і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нестандартних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Це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ціннісне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навчитись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адаптуватись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окреслюватися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межах уроку,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lastRenderedPageBreak/>
        <w:t>мистецький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поширюватися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застосовуватися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98D3EC" w14:textId="77777777" w:rsidR="00693DF1" w:rsidRDefault="00693D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Зазначимо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системно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формуватися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образотворчі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могла би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5E5F13" w14:textId="77777777" w:rsidR="00693DF1" w:rsidRDefault="00693D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F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накопичено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базисом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8F88A6" w14:textId="77777777" w:rsidR="00693DF1" w:rsidRDefault="00693D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педагогічно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доцільне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традиційних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інтерактивними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дослідницькими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Головне – максимально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вислів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китайського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філософа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Конфуція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про «те,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я чую - 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забуваю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те,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- 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пам’ятаю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а те,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роблю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- 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розумію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актуальності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гіперінформаційному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величезною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ДІЯЛЬНОСТІ, 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вислів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«а те,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роблю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– 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розумію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застосовую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46B90E5" w14:textId="15724A0D" w:rsidR="00693DF1" w:rsidRPr="00693DF1" w:rsidRDefault="00693D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модельні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кількісну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), яку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Провідними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проявлятися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– як вияв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понять,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переформатування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ілюстративно-пояснювальних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– до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дослідницьких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потреби в активному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здобутті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позитивного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критичного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технології,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твори для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орієнтуючись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критерій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годин для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(теми)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очікуваних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тощо</w:t>
      </w:r>
      <w:proofErr w:type="spellEnd"/>
    </w:p>
    <w:p w14:paraId="0000000C" w14:textId="01BDAB91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Предмети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«Мистецтво»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розвиток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почуттєвої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-образного,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асоціативного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критичного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сприятливих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пізнанні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Водночас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відкриваються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патріотизму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D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викладання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інтегрованого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курсу «Мистецтво»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00000E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збагачення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освоєння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надбань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0F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надбань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спадщини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10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розвиток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здібностей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-образного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11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самовияву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12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поглиблення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художньо-образної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0000013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умінь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14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розвиток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умінь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сприймати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культурному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15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саморефлексій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самопізнання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6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Викладання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предметів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«Мистецтво» в 5 -6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циклу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Державному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ціннісні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орієнтири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здатність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спілкуватися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рідною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іноземними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природничих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інноваційність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екологічна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інформаційно-комунікаційна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впродовж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громадянські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пріоритетна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7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інтегративного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культурологічного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зумовлюють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доцільне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палітру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інструментарію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8" w14:textId="77777777" w:rsidR="00AB500A" w:rsidRDefault="00AB50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E1FBD3" w14:textId="77777777" w:rsidR="005B3DB5" w:rsidRDefault="00185905" w:rsidP="005B3D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Упровадження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нового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мистецької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19" w14:textId="58B78E7B" w:rsidR="00AB500A" w:rsidRDefault="00185905" w:rsidP="005B3D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E81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новому 202</w:t>
      </w:r>
      <w:r w:rsidR="00E81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E81E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4CF51D8D" w14:textId="77777777" w:rsidR="005B3DB5" w:rsidRDefault="005B3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B" w14:textId="5FAB62AB" w:rsidR="00AB500A" w:rsidRDefault="00E81E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упровадження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Викладання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новому 2023-2024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навантаження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адаптаційному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(5-6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годин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варіант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70 годин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варіант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35 годин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одна година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тиждень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="00226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26A4D"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обирається</w:t>
      </w:r>
      <w:proofErr w:type="spellEnd"/>
      <w:r w:rsidR="00226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A4D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інструментарі</w:t>
      </w:r>
      <w:r w:rsidR="00226A4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200663" w14:textId="77777777" w:rsidR="00693DF1" w:rsidRDefault="00693D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Вагомою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методичною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DF1">
        <w:rPr>
          <w:rFonts w:ascii="Times New Roman" w:hAnsi="Times New Roman" w:cs="Times New Roman"/>
          <w:sz w:val="28"/>
          <w:szCs w:val="28"/>
        </w:rPr>
        <w:t>до уроку</w:t>
      </w:r>
      <w:proofErr w:type="gram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конструюванні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навчально-методичне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Акцентуємо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щонайперше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кожен з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відібраний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системно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lastRenderedPageBreak/>
        <w:t>викладений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контент,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збагачений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різноманітними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(система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дидактичними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0B17FB" w14:textId="77777777" w:rsidR="00693DF1" w:rsidRDefault="00693D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F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авторськими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колективами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створено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курсу «Мистецтво»,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гриф «Рекомендовано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електронній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установи «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693DF1">
        <w:rPr>
          <w:rFonts w:ascii="Times New Roman" w:hAnsi="Times New Roman" w:cs="Times New Roman"/>
          <w:sz w:val="28"/>
          <w:szCs w:val="28"/>
        </w:rPr>
        <w:t>https://lib.imzo.gov.ua/ )</w:t>
      </w:r>
      <w:proofErr w:type="gram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26" w14:textId="35C3DF2D" w:rsidR="00AB500A" w:rsidRDefault="00226A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упровадження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нового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мистецької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6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рекомендовано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наступні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підручники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</w:p>
    <w:p w14:paraId="00000028" w14:textId="33523E8C" w:rsidR="00AB500A" w:rsidRDefault="0018590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Мистецтво» 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підручник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інтегрованого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курсу для </w:t>
      </w:r>
      <w:r w:rsidR="00226A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авт.Гайдамака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О.В., Лемешева Н.А.);</w:t>
      </w:r>
    </w:p>
    <w:p w14:paraId="00000029" w14:textId="4095DE76" w:rsidR="00AB500A" w:rsidRDefault="0018590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Мистецтво» 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підручник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інтегрованого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курсу для </w:t>
      </w:r>
      <w:r w:rsidR="00226A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авт.Кізілова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О.Г., Гринишина Л.М.);</w:t>
      </w:r>
    </w:p>
    <w:p w14:paraId="0000002A" w14:textId="76C4CCAB" w:rsidR="00AB500A" w:rsidRDefault="0018590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Мистецтво» 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підручник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інтегрованого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курсу для </w:t>
      </w:r>
      <w:r w:rsidR="00226A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авт.Аристова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Л.С., Чен Н.В.);</w:t>
      </w:r>
    </w:p>
    <w:p w14:paraId="0000002B" w14:textId="729452D0" w:rsidR="00AB500A" w:rsidRDefault="0018590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Мистецтво» 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підручник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інтегрованого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курсу для </w:t>
      </w:r>
      <w:r w:rsidR="00226A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авт.Масол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Л.М.);</w:t>
      </w:r>
    </w:p>
    <w:p w14:paraId="0000002C" w14:textId="3F4EE8CB" w:rsidR="00AB500A" w:rsidRDefault="0018590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Мистецтво» 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підручник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інтегрованого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курсу для </w:t>
      </w:r>
      <w:r w:rsidR="00226A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авт.Кондратова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Л.Г.);</w:t>
      </w:r>
    </w:p>
    <w:p w14:paraId="0000002D" w14:textId="732D727B" w:rsidR="00AB500A" w:rsidRDefault="0018590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Мистецтво» 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підручник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інтегрованого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курсу для </w:t>
      </w:r>
      <w:r w:rsidR="00226A4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авт.Рубля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Т.Є., Мед І.Л,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Наземнова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Т.О., Щеглова Т.Л.).</w:t>
      </w:r>
    </w:p>
    <w:p w14:paraId="00000034" w14:textId="7F3E720F" w:rsidR="00AB500A" w:rsidRDefault="00226A4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Зазначаємо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варіантів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фахової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кадрового складу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радою.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автономного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«Мистецтво: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образотворче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«Мистецтво: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-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відводиться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тиждень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5" w14:textId="5B90E494" w:rsidR="00AB500A" w:rsidRDefault="001859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У </w:t>
      </w:r>
      <w:r w:rsidR="00226A4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A4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наступної</w:t>
      </w:r>
      <w:proofErr w:type="spellEnd"/>
      <w:r w:rsidR="00226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суперпозицією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26A4D">
        <w:rPr>
          <w:rFonts w:ascii="Times New Roman" w:eastAsia="Times New Roman" w:hAnsi="Times New Roman" w:cs="Times New Roman"/>
          <w:color w:val="000000"/>
          <w:sz w:val="28"/>
          <w:szCs w:val="28"/>
        </w:rPr>
        <w:t>жанри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образотворчого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театрального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кіномистецтва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26A4D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="00226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A4D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мультиплікації</w:t>
      </w:r>
      <w:proofErr w:type="spellEnd"/>
      <w:r w:rsidR="00226A4D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36" w14:textId="77777777" w:rsidR="00AB500A" w:rsidRDefault="00AB500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7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мистецької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новому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році</w:t>
      </w:r>
      <w:proofErr w:type="spellEnd"/>
    </w:p>
    <w:p w14:paraId="00000038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Засадничим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документом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конкретизують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9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контент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годин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технології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цікавості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3A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(та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кожного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3D" w14:textId="60B297D6" w:rsidR="00AB500A" w:rsidRDefault="00185905" w:rsidP="00962A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інтегративного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підходу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 w:rsidR="00226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інтегрованої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твори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Педагогу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орієнтиром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добору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методичного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інструментарію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кожному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контент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інструментарій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охоплено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A393636" w14:textId="77777777" w:rsidR="00693DF1" w:rsidRDefault="00693D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системно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впроваджується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інтегрований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тематичної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базовій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тематичної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естетикомистецтвознавча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художньо-мовна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жанрова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художньо-стильова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63EF5C0" w14:textId="77777777" w:rsidR="00693DF1" w:rsidRDefault="00693D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наскрізною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модельних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курсу «Мистецтво»)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тематичної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світоглядна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сприйманняінтерпретацію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художньо-творчу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опануванню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порівнянню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суголосих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мистецтвознавчих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понять (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ритм, контраст, штрих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мистецтвознавчої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Інтегрований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самоціллю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CF8236" w14:textId="7CBC7E1C" w:rsidR="00693DF1" w:rsidRPr="00693DF1" w:rsidRDefault="00693D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D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збалансовано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педагогічно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Багаторічний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засвідчив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світоглядної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домінантного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музичне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» твори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Таким чином, на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тема,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щонайперше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розкривається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одного </w:t>
      </w:r>
      <w:r w:rsidRPr="00693DF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домінантного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) виду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>, а твори (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доповнюють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збагачують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>.</w:t>
      </w:r>
    </w:p>
    <w:p w14:paraId="0000003E" w14:textId="6E319FE2" w:rsidR="00AB500A" w:rsidRDefault="00185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пам'ятати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розв’язувати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3F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Оцінювання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мистецької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учнів</w:t>
      </w:r>
      <w:proofErr w:type="spellEnd"/>
    </w:p>
    <w:p w14:paraId="559FB384" w14:textId="77777777" w:rsidR="00693DF1" w:rsidRDefault="00693DF1" w:rsidP="00693DF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F1">
        <w:rPr>
          <w:rFonts w:ascii="Times New Roman" w:hAnsi="Times New Roman" w:cs="Times New Roman"/>
          <w:sz w:val="28"/>
          <w:szCs w:val="28"/>
        </w:rPr>
        <w:t xml:space="preserve">Оцінювання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формувального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Ураховуючи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провідний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36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дитиноцентризм</w:t>
      </w:r>
      <w:proofErr w:type="spellEnd"/>
      <w:r w:rsidRPr="003B36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бути,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щонайперше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особистісноорієнтованим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віддзеркалювати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пізнавальній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художньо-творчій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спрямовує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формувальне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орієнтує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поступом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на темп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досягати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B27730" w14:textId="77777777" w:rsidR="00693DF1" w:rsidRDefault="00693DF1" w:rsidP="00693DF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формувальне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особистісноорієнтованого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B895F2" w14:textId="77777777" w:rsidR="00693DF1" w:rsidRDefault="00693DF1" w:rsidP="00693DF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Формувальне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само- та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співставляють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досягнутий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метою,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аналізують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причини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невдач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Орієнтирами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формувального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модельною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динамікою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співвідносяться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очікуваними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результатами та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особистим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B9C768A" w14:textId="77777777" w:rsidR="00693DF1" w:rsidRDefault="00693DF1" w:rsidP="00693DF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поступу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опікують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Варто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формувальне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підґрунтям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очікуваним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результатам,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зафіксованим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DFCFF8" w14:textId="77777777" w:rsidR="00693DF1" w:rsidRDefault="00693DF1" w:rsidP="00693DF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очікуваний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: коли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визначеного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очікуваного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педагога (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спонуканням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r w:rsidRPr="00693DF1">
        <w:rPr>
          <w:rFonts w:ascii="Times New Roman" w:hAnsi="Times New Roman" w:cs="Times New Roman"/>
          <w:sz w:val="28"/>
          <w:szCs w:val="28"/>
        </w:rPr>
        <w:lastRenderedPageBreak/>
        <w:t xml:space="preserve">педагога) –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; про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сформованості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підлітком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(-а)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нестандартних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ініціативність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B5E92F" w14:textId="06A1B196" w:rsidR="00693DF1" w:rsidRDefault="00693DF1" w:rsidP="00693DF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DF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модельних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очікуваних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через: вияв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того виду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демонстрацію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ученицями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ученицями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оцінного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критичного, до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повсякдення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5AAC07" w14:textId="5E3C3B25" w:rsidR="00693DF1" w:rsidRPr="00693DF1" w:rsidRDefault="00693DF1" w:rsidP="005B3DB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інтерпретація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; практична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узгоджено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з результатами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Державного стандарту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базової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93DF1">
        <w:rPr>
          <w:rFonts w:ascii="Times New Roman" w:hAnsi="Times New Roman" w:cs="Times New Roman"/>
          <w:sz w:val="28"/>
          <w:szCs w:val="28"/>
        </w:rPr>
        <w:t>.</w:t>
      </w:r>
    </w:p>
    <w:p w14:paraId="15504BFF" w14:textId="77777777" w:rsidR="005B3DB5" w:rsidRDefault="005B3DB5" w:rsidP="005B3DB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бальної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AFF873" w14:textId="77777777" w:rsidR="005B3DB5" w:rsidRDefault="005B3DB5" w:rsidP="005B3DB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5">
        <w:rPr>
          <w:rFonts w:ascii="Times New Roman" w:hAnsi="Times New Roman" w:cs="Times New Roman"/>
          <w:sz w:val="28"/>
          <w:szCs w:val="28"/>
        </w:rPr>
        <w:t>П (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початковий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1 до 3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2AD4DA" w14:textId="77777777" w:rsidR="005B3DB5" w:rsidRDefault="005B3DB5" w:rsidP="005B3DB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5">
        <w:rPr>
          <w:rFonts w:ascii="Times New Roman" w:hAnsi="Times New Roman" w:cs="Times New Roman"/>
          <w:sz w:val="28"/>
          <w:szCs w:val="28"/>
        </w:rPr>
        <w:t>С (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)–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4 до 6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375062" w14:textId="77777777" w:rsidR="005B3DB5" w:rsidRDefault="005B3DB5" w:rsidP="005B3DB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5">
        <w:rPr>
          <w:rFonts w:ascii="Times New Roman" w:hAnsi="Times New Roman" w:cs="Times New Roman"/>
          <w:sz w:val="28"/>
          <w:szCs w:val="28"/>
        </w:rPr>
        <w:t>Д (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)–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7 до 9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4EF6EE" w14:textId="16349B52" w:rsidR="005B3DB5" w:rsidRPr="005B3DB5" w:rsidRDefault="005B3DB5" w:rsidP="005B3DB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5">
        <w:rPr>
          <w:rFonts w:ascii="Times New Roman" w:hAnsi="Times New Roman" w:cs="Times New Roman"/>
          <w:sz w:val="28"/>
          <w:szCs w:val="28"/>
        </w:rPr>
        <w:t>В (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10 до 12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>.</w:t>
      </w:r>
    </w:p>
    <w:p w14:paraId="00000041" w14:textId="3CFC3A22" w:rsidR="00AB500A" w:rsidRDefault="0018590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Оцінювання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62A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нового 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нового 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аказ МОН № 289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01.04.2022 року).</w:t>
      </w:r>
    </w:p>
    <w:p w14:paraId="0A9AC73E" w14:textId="77777777" w:rsidR="00962A03" w:rsidRDefault="00185905" w:rsidP="00962A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закладом,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підсумкове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системою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шкалою.</w:t>
      </w:r>
      <w:r w:rsid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427DAF9" w14:textId="77777777" w:rsidR="008D6D15" w:rsidRDefault="00962A03" w:rsidP="008D6D1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пропонується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у межах</w:t>
      </w:r>
      <w:proofErr w:type="gram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Нової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замість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звичних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табелів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3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свідоцтва</w:t>
      </w:r>
      <w:proofErr w:type="spellEnd"/>
      <w:r w:rsidRPr="003B3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B3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досягнень</w:t>
      </w:r>
      <w:proofErr w:type="spellEnd"/>
      <w:r w:rsidRPr="003B36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грунтується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формувальному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оцінюванні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дає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результату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поступу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перший план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виходять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хоча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знаєте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і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діагностика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мотивація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розвиток і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контроль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перевірка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0716B99" w14:textId="0C042C65" w:rsidR="00962A03" w:rsidRPr="00962A03" w:rsidRDefault="00962A03" w:rsidP="008D6D15">
      <w:pPr>
        <w:pBdr>
          <w:top w:val="nil"/>
          <w:left w:val="nil"/>
          <w:bottom w:val="nil"/>
          <w:right w:val="nil"/>
          <w:between w:val="nil"/>
        </w:pBdr>
        <w:spacing w:after="20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нормативних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пеждагоги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кожний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учитель, кожен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освітній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proofErr w:type="spellEnd"/>
      <w:r w:rsidR="009435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власні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бцти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радою закладу.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різні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підходи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відстежує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особистий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розвиток кожного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учениці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набуває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художньо-мистецький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того, </w:t>
      </w:r>
      <w:proofErr w:type="spellStart"/>
      <w:proofErr w:type="gram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побудувати</w:t>
      </w:r>
      <w:proofErr w:type="spellEnd"/>
      <w:proofErr w:type="gram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розвиток за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індивідуальною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траєкторією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Відповідно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к</w:t>
      </w:r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отримує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свідоцтво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відображає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учениці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Рекомендовано у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класних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журналах і в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Свідоцтві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виставленням</w:t>
      </w:r>
      <w:proofErr w:type="spellEnd"/>
      <w:proofErr w:type="gram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підсумкової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графах</w:t>
      </w:r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зазначати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першу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літеру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(«В», «Д», «С»,</w:t>
      </w:r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«П»),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назві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орієнтовних</w:t>
      </w:r>
      <w:proofErr w:type="spellEnd"/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критеріїв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Високий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Достатній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Початковий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виставлення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балів</w:t>
      </w:r>
      <w:proofErr w:type="spellEnd"/>
      <w:r w:rsidRPr="00962A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46" w14:textId="17182903" w:rsidR="00AB500A" w:rsidRDefault="00185905" w:rsidP="00962A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Звертаємо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освітній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«Мистецтво»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позитивному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недоліків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прорахунків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нададуть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вчителеві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водночас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пригнічуючи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яскраво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виражених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здібностей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сумлінним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ініціативністю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 заклад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відмовитись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«Мистецтво».</w:t>
      </w:r>
    </w:p>
    <w:p w14:paraId="00000047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тому,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на свободу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ради.</w:t>
      </w:r>
    </w:p>
    <w:p w14:paraId="0B69FE56" w14:textId="77777777" w:rsidR="005B3DB5" w:rsidRDefault="005B3DB5" w:rsidP="005B3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інтегративного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програмового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інтегровані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на уроках з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аналіз-інтерпретація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, практична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емоційного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оцінного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, критичного),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FA859A" w14:textId="77777777" w:rsidR="005B3DB5" w:rsidRDefault="005B3DB5" w:rsidP="005B3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5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курсу «Мистецтво»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очікуваних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курсу,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динаміку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учениці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узгоджено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підсумковий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очікуваних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7CCFE2" w14:textId="7C4ED2D1" w:rsidR="005B3DB5" w:rsidRPr="005B3DB5" w:rsidRDefault="005B3DB5" w:rsidP="005B3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підсумкова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інтегрованого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курсу,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узгоджена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виставлятися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журналу.</w:t>
      </w:r>
    </w:p>
    <w:p w14:paraId="00000048" w14:textId="77777777" w:rsidR="00AB500A" w:rsidRPr="005B3DB5" w:rsidRDefault="00AB500A" w:rsidP="005B3D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9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Викладання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мистецьких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початковій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1-4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новому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році</w:t>
      </w:r>
      <w:proofErr w:type="spellEnd"/>
    </w:p>
    <w:p w14:paraId="0000004A" w14:textId="77777777" w:rsidR="00AB500A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ланки належать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(2018 р.);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керівництвом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 Я. Савченко (2018р.);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керівництвом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(2018 р.). </w:t>
      </w:r>
    </w:p>
    <w:p w14:paraId="0000004B" w14:textId="77777777" w:rsidR="00AB500A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136414790"/>
      <w:bookmarkStart w:id="1" w:name="_GoBack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Пріоритетними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партнерства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співробітництва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принципах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гуманізму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упровадження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ідеології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центризму;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загальнолюдських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морально-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повага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повага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себе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соціально-політичних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(свобода,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різноманіття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повага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рідної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патріотизм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шанобливе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довкілля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повага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закону,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солідарність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bookmarkEnd w:id="0"/>
    <w:bookmarkEnd w:id="1"/>
    <w:p w14:paraId="0000004C" w14:textId="77777777" w:rsidR="00AB500A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(2018 р.)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«Мистецтво»: розвиток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-образного,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асоціативного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художньо-творчої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образотворче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ізнання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інтерпретація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ціннісне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художньо-творчу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0" w14:textId="04E15BC1" w:rsidR="00AB500A" w:rsidRDefault="00185905" w:rsidP="008B67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Оцінювання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1-4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позитивному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кожного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недоліків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прорахунків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Звертаємо </w:t>
      </w:r>
      <w:proofErr w:type="spellStart"/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необхідність</w:t>
      </w:r>
      <w:proofErr w:type="spellEnd"/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дотримуватись</w:t>
      </w:r>
      <w:proofErr w:type="spellEnd"/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формувального</w:t>
      </w:r>
      <w:proofErr w:type="spellEnd"/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учителем, так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безперервністю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партнерською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ґрунтується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кожного виду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виду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сформованості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пропонуємо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третьокласників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інструкцій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результату (продукту) та характеристик,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51" w14:textId="77777777" w:rsidR="00AB500A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спонукати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дозволило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успіху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призвело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утруднень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Формувальне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спостереження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коментарів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учителя;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зворотного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нарощування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поточній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поточного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портфоліо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співбесід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врахування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52" w14:textId="77777777" w:rsidR="00AB500A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Оцінювання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вербально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свідоцтві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успіхи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помітний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результату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3" w14:textId="43C1A895" w:rsidR="00AB500A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Викладання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мистецьких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дисциплін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D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10-11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класи</w:t>
      </w:r>
      <w:proofErr w:type="spellEnd"/>
    </w:p>
    <w:p w14:paraId="300C131E" w14:textId="77777777" w:rsidR="005B3DB5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«Мистецтво»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6D1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здійснюватиметься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такими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«Мистецтво. 5-9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7076F9BA" w14:textId="281CD8D4" w:rsidR="0094356B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МОН:</w:t>
      </w:r>
      <w:r w:rsidR="005B3DB5">
        <w:t xml:space="preserve"> </w:t>
      </w:r>
      <w:hyperlink r:id="rId7" w:history="1">
        <w:r w:rsidR="0094356B" w:rsidRPr="00EB7276">
          <w:rPr>
            <w:rStyle w:val="a5"/>
            <w:rFonts w:ascii="Times New Roman" w:hAnsi="Times New Roman" w:cs="Times New Roman"/>
            <w:sz w:val="28"/>
            <w:szCs w:val="28"/>
          </w:rPr>
          <w:t>https://mon.gov.ua/ua/osvita/zagalna-serednya-osvita/navchalniprogrami/navchalni-programi-5-9-klas</w:t>
        </w:r>
      </w:hyperlink>
      <w:r w:rsidR="005B3DB5" w:rsidRPr="005B3DB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14B4BA" w14:textId="38FA2C01" w:rsidR="005B3DB5" w:rsidRDefault="00A93A80" w:rsidP="008B67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4356B" w:rsidRPr="00EB7276">
          <w:rPr>
            <w:rStyle w:val="a5"/>
            <w:rFonts w:ascii="Times New Roman" w:hAnsi="Times New Roman" w:cs="Times New Roman"/>
            <w:sz w:val="28"/>
            <w:szCs w:val="28"/>
          </w:rPr>
          <w:t>https://mon.gov.ua/ua/osvita/zagalna-serednya-osvita/navchalniprogrami/navchalni-programi-dlya-10-11-klasiv</w:t>
        </w:r>
      </w:hyperlink>
      <w:r w:rsidR="005B3DB5" w:rsidRPr="005B3DB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943F02" w14:textId="77777777" w:rsidR="0094356B" w:rsidRPr="005B3DB5" w:rsidRDefault="0094356B" w:rsidP="008B67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5D1306" w14:textId="77777777" w:rsidR="005B3DB5" w:rsidRPr="005B3DB5" w:rsidRDefault="005B3DB5" w:rsidP="0094356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мистецької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окреслено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рекомендаціях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МОН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17.08.2016 № 1/9- 437;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09.08.2017 № 1/9-436;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03.07.2018 № 1/9-415;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01.07.2019 № 1/11- 5966.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11.08. 2020 № 1/9-430 та </w:t>
      </w:r>
      <w:proofErr w:type="spellStart"/>
      <w:r w:rsidRPr="005B3DB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DB5">
        <w:rPr>
          <w:rFonts w:ascii="Times New Roman" w:hAnsi="Times New Roman" w:cs="Times New Roman"/>
          <w:sz w:val="28"/>
          <w:szCs w:val="28"/>
        </w:rPr>
        <w:t xml:space="preserve"> 22.09.21 № 1/9-482).</w:t>
      </w:r>
    </w:p>
    <w:p w14:paraId="00000058" w14:textId="35566B3F" w:rsidR="00AB500A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 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«Мистецтво» (у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реалізовуватися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«Мистецтво», так і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«Образотворче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і «Музичне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фахової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кадрового складу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радою. У 8-9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«Мистецтво»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«Мистецтво». </w:t>
      </w:r>
    </w:p>
    <w:p w14:paraId="00000059" w14:textId="77777777" w:rsidR="00AB500A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 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компетентностей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«Мистецтво»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мистецько-педагогічною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образотворчого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0000005B" w14:textId="6C8DB55C" w:rsidR="00AB500A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один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допомагає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розв’язувати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пріоритетом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органічне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орієнтованого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8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Провідною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61" w14:textId="2302B9FF" w:rsidR="00AB500A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естетико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мистецтвознавча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художньо-мовна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художньо-стильова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48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Тематизм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вивченні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мистецтва</w:t>
      </w:r>
      <w:proofErr w:type="spellEnd"/>
      <w:r w:rsidR="00485F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7-му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новітні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явища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новаторства</w:t>
      </w:r>
      <w:r w:rsidR="0048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8-9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знайомляться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стилями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63" w14:textId="147B60D3" w:rsidR="00AB500A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Звертаємо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інтегрований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підхід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наскрізним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упродовж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збільшення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різноманітної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підлітку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складніше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найважливішу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зібрати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цілісну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картину. Актуальною проблемою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переформатування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ілюстративно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пояснювальний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підхід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інтегрується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підходом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8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підлітка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 в активному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умінь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позитивного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Кожна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наділена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потенціалом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Оптимально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потенціал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67" w14:textId="77777777" w:rsidR="00AB500A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варіативність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наповнення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різноманітні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теми уроку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набуття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68" w14:textId="77777777" w:rsidR="00AB500A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інструментарію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(«Музичне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«Образотворче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«Мистецтво»). </w:t>
      </w:r>
    </w:p>
    <w:p w14:paraId="7CBE44B6" w14:textId="77777777" w:rsidR="00485F26" w:rsidRDefault="00485F26" w:rsidP="008B67B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Метою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міжпредметних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компетентностей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інтерпретації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5EF85F" w14:textId="77777777" w:rsidR="00485F26" w:rsidRDefault="00485F26" w:rsidP="008B67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Реалізація мети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розв’язання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надбання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ідентичності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причетності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спадщини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одночасним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усвідомленням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розмаїття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комунікативних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самовираження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2" w:name="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довкілля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медіаконтенту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-простору);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критична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впливу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інформаційного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простору на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особистих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суспільних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цінностей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усвідомлення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соціокультурним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середовищем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69" w14:textId="77777777" w:rsidR="00AB500A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7A1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(2017 р)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(2016 р.)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стандарту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профільний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6B" w14:textId="77D3B28E" w:rsidR="00AB500A" w:rsidRPr="007A1720" w:rsidRDefault="00185905" w:rsidP="008B67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«Мистецтво» для </w:t>
      </w:r>
      <w:r w:rsidRPr="007A1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європейського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далекосхідного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мусульманського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індійського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африканського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американського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«Мистецтво.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стандарту.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«Мистецтво.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Профільний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https://mon.gov.ua/ua/osvita/zagalna-serednya-osvita/navchalniprogrami/navchalni-programi-dlva-10-11 -к</w:t>
      </w:r>
      <w:r w:rsidR="007A172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іу</w:t>
      </w:r>
      <w:proofErr w:type="spellEnd"/>
    </w:p>
    <w:p w14:paraId="0B45F8B0" w14:textId="77777777" w:rsidR="007A1720" w:rsidRDefault="007A1720" w:rsidP="008B67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C" w14:textId="77777777" w:rsidR="00AB500A" w:rsidRDefault="001859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«Мистецтво.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цілісний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художньо-естетичний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розвиток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курсу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школярі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6D" w14:textId="77777777" w:rsidR="00AB500A" w:rsidRDefault="00AB50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E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Профільний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запропоновано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пізнавальну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тиждень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культурологічної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лінії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стандарту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та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художньо-практичну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тиждень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репрезентована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варіативними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модулями,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спрямованими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умінь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виду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6F" w14:textId="77777777" w:rsidR="00AB500A" w:rsidRDefault="0018590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14:paraId="00000073" w14:textId="77777777" w:rsidR="00AB500A" w:rsidRDefault="0018590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інтерпретація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художньо-творче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самовираження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збалансованими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собою.</w:t>
      </w:r>
    </w:p>
    <w:p w14:paraId="00000074" w14:textId="77777777" w:rsidR="00AB500A" w:rsidRDefault="0018590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поурочного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добору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Звертаємо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варіативність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кожен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мистецькі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репрезентативність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художньо-регіональної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цікавість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75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Провідними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 уроках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пізнання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інтерпретацію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акцентом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культурологічний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контекст та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творче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самовираження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індивідуальних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співі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образотворчій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конструюванні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фото-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відеозйомці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00000076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збалансувати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перевантажувати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наповнити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-практичного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засвоєння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нагромаджувати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світоглядним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контекстами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засвоюється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тимчасово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Доцільно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зосередити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найголовнішому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 видах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унікальних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презентують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78" w14:textId="186B30E7" w:rsidR="00AB500A" w:rsidRDefault="00185905" w:rsidP="00485F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різноманітний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інструментарій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діалогічні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наочних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методами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асоціативно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-образного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міжвидових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порівнянь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зумовлено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тематизмом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об’єднує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79" w14:textId="2D0AEB6E" w:rsidR="00AB500A" w:rsidRDefault="00EA16A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воєнного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стану</w:t>
      </w:r>
    </w:p>
    <w:p w14:paraId="5E831666" w14:textId="5FEB8F88" w:rsidR="00EA16AE" w:rsidRDefault="0018590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обрані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A16AE" w:rsidRPr="00EA16AE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 </w:t>
      </w:r>
      <w:r w:rsidR="00EA16A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EA16A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A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EA16AE">
        <w:rPr>
          <w:rFonts w:ascii="Times New Roman" w:hAnsi="Times New Roman" w:cs="Times New Roman"/>
          <w:sz w:val="28"/>
          <w:szCs w:val="28"/>
        </w:rPr>
        <w:t xml:space="preserve"> в новому </w:t>
      </w:r>
      <w:proofErr w:type="spellStart"/>
      <w:r w:rsidR="00EA16AE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A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EA16AE" w:rsidRPr="00EA16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768CCA" w14:textId="77777777" w:rsidR="00EA16AE" w:rsidRDefault="00EA16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A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навчались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реалізують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підручниками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адаптує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опановано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A46602" w14:textId="77777777" w:rsidR="00EA16AE" w:rsidRDefault="00EA16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AE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індивідуалізації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учителю у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і методично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доцільний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на перших уроках/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співбесіди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позаурочний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>.</w:t>
      </w:r>
    </w:p>
    <w:p w14:paraId="3F05BD27" w14:textId="66B8B92A" w:rsidR="00EA16AE" w:rsidRDefault="00EA16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6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підручниками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електронними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версіями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1-4</w:t>
      </w:r>
      <w:r>
        <w:rPr>
          <w:rFonts w:ascii="Times New Roman" w:hAnsi="Times New Roman" w:cs="Times New Roman"/>
          <w:sz w:val="28"/>
          <w:szCs w:val="28"/>
        </w:rPr>
        <w:t xml:space="preserve"> та 5-6, 7-9, 10-11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доступ до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покликаннями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>:</w:t>
      </w:r>
    </w:p>
    <w:p w14:paraId="734B2204" w14:textId="6663FF68" w:rsidR="00EA16AE" w:rsidRDefault="00EA16AE" w:rsidP="007A172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 w:cs="Times New Roman"/>
          <w:sz w:val="28"/>
          <w:szCs w:val="28"/>
        </w:rPr>
      </w:pPr>
      <w:r w:rsidRPr="00EA16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для 1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https://lib.imzo.gov.ua/yelektronn-vers-pdruchnikv/1- klas/</w:t>
        </w:r>
      </w:hyperlink>
      <w:r w:rsidRPr="00EA16A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81AAB4" w14:textId="77777777" w:rsidR="00EA16AE" w:rsidRDefault="00EA16AE" w:rsidP="007A172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для 2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– https://lib.imzo.gov.ua/yelektronn-vers-pdruchnikv/2-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klas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/; </w:t>
      </w:r>
    </w:p>
    <w:p w14:paraId="09110515" w14:textId="77777777" w:rsidR="00EA16AE" w:rsidRDefault="00EA16AE" w:rsidP="007A172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для 3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– https://lib.imzo.gov.ua/yelektronn-vers-pdruchnikv/3-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klas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/; </w:t>
      </w:r>
    </w:p>
    <w:p w14:paraId="2FAAE4CE" w14:textId="558097D6" w:rsidR="00EA16AE" w:rsidRDefault="00EA16AE" w:rsidP="007A172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для 4</w:t>
      </w:r>
      <w:r>
        <w:rPr>
          <w:rFonts w:ascii="Times New Roman" w:hAnsi="Times New Roman" w:cs="Times New Roman"/>
          <w:sz w:val="28"/>
          <w:szCs w:val="28"/>
        </w:rPr>
        <w:t xml:space="preserve"> - 11</w:t>
      </w:r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A16AE">
        <w:t xml:space="preserve"> </w:t>
      </w:r>
      <w:hyperlink r:id="rId10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https://uahistory.co/pidruchniki/art.php</w:t>
        </w:r>
      </w:hyperlink>
    </w:p>
    <w:p w14:paraId="2E654445" w14:textId="77777777" w:rsidR="00EA16AE" w:rsidRPr="00EA16AE" w:rsidRDefault="00EA16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74AD9" w14:textId="3054190A" w:rsidR="007A1720" w:rsidRDefault="00EA16A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Ураховуючи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нестабільно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завантажити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носій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в синхронному й асинхронному режимах з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платформ (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Workspace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HUMAN.UA) і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базові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сервіси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Jamboard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Hangouts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ймовірність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час онлайн-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вмикається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сигнал «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Повітряна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». У таких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час онлайн уроку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оголошено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сигнал «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Повітряна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закцентувати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фразою «Ви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йдете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вашою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родиною»,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пропонуєте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натиснули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кнопку «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>» та кнопку «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вимкнення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дочекатись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з онлайн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Привертаємо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дистанційно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навчатись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доступ до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платформах.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у таких закладах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сайтах (до прикладу: </w:t>
      </w:r>
      <w:hyperlink r:id="rId11" w:history="1">
        <w:r w:rsidR="007A1720" w:rsidRPr="00EB7276">
          <w:rPr>
            <w:rStyle w:val="a5"/>
            <w:rFonts w:ascii="Times New Roman" w:hAnsi="Times New Roman" w:cs="Times New Roman"/>
            <w:sz w:val="28"/>
            <w:szCs w:val="28"/>
          </w:rPr>
          <w:t>https://www.atschool.com.ua/</w:t>
        </w:r>
      </w:hyperlink>
      <w:r w:rsidRPr="00EA16AE">
        <w:rPr>
          <w:rFonts w:ascii="Times New Roman" w:hAnsi="Times New Roman" w:cs="Times New Roman"/>
          <w:sz w:val="28"/>
          <w:szCs w:val="28"/>
        </w:rPr>
        <w:t>;</w:t>
      </w:r>
    </w:p>
    <w:p w14:paraId="6FC7B3F7" w14:textId="1658BB93" w:rsidR="007A1720" w:rsidRDefault="00EA16AE" w:rsidP="007A17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A1720" w:rsidRPr="00EB7276">
          <w:rPr>
            <w:rStyle w:val="a5"/>
            <w:rFonts w:ascii="Times New Roman" w:hAnsi="Times New Roman" w:cs="Times New Roman"/>
            <w:sz w:val="28"/>
            <w:szCs w:val="28"/>
          </w:rPr>
          <w:t>https://optima.school/</w:t>
        </w:r>
      </w:hyperlink>
      <w:r w:rsidR="007A1720" w:rsidRPr="007A1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). Для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долучитися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7A1720" w:rsidRPr="00EB7276">
          <w:rPr>
            <w:rStyle w:val="a5"/>
            <w:rFonts w:ascii="Times New Roman" w:hAnsi="Times New Roman" w:cs="Times New Roman"/>
            <w:sz w:val="28"/>
            <w:szCs w:val="28"/>
          </w:rPr>
          <w:t>https://mon.gov.ua/ua/vseukrayinskij-rozklad</w:t>
        </w:r>
      </w:hyperlink>
      <w:r w:rsidRPr="00EA16AE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48200868" w14:textId="2C3E5ECD" w:rsidR="00EA16AE" w:rsidRDefault="00EA16AE" w:rsidP="007A17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A16A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систематизовано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загально-розвивальні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AE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EA16AE">
        <w:rPr>
          <w:rFonts w:ascii="Times New Roman" w:hAnsi="Times New Roman" w:cs="Times New Roman"/>
          <w:sz w:val="28"/>
          <w:szCs w:val="28"/>
        </w:rPr>
        <w:t>.</w:t>
      </w:r>
    </w:p>
    <w:p w14:paraId="73D4B5FD" w14:textId="77777777" w:rsidR="00CE0A78" w:rsidRDefault="00CE0A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A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практичним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психологам,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педагогам (в закладах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де вони є),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мотиваційні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п’ятихвилинні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ранкові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», у тому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хвилинки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в реальному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EE23CAD" w14:textId="4256AC03" w:rsidR="00CE0A78" w:rsidRPr="00CE0A78" w:rsidRDefault="00CE0A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для таких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щоденних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Всеукраїнському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єдиному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розкладі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. Ними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Обліковувати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переміщений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того закладу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приєднався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поміткою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переміщений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/а» (ТП), з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подальшою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передачею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lastRenderedPageBreak/>
        <w:t>інформації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Особову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справу на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переміщені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формувати у тому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A78">
        <w:rPr>
          <w:rFonts w:ascii="Times New Roman" w:hAnsi="Times New Roman" w:cs="Times New Roman"/>
          <w:sz w:val="28"/>
          <w:szCs w:val="28"/>
        </w:rPr>
        <w:t>до закладу</w:t>
      </w:r>
      <w:proofErr w:type="gram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CE0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A7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B57B387" w14:textId="77777777" w:rsidR="00EA16AE" w:rsidRDefault="00EA16AE" w:rsidP="00067AD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14:paraId="0000008E" w14:textId="0FEF5334" w:rsidR="00AB500A" w:rsidRDefault="00185905" w:rsidP="00067AD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знадобляться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ІМЗО,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майстер-класи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8F" w14:textId="77777777" w:rsidR="00AB500A" w:rsidRDefault="00185905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лектронна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платформа «Нова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www.nus.inf.ua</w:t>
      </w:r>
    </w:p>
    <w:p w14:paraId="00000090" w14:textId="77777777" w:rsidR="00AB500A" w:rsidRDefault="00185905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Електронна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платформа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Весосвіта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https://vseosvita.ua/</w:t>
      </w:r>
    </w:p>
    <w:p w14:paraId="00000091" w14:textId="77777777" w:rsidR="00AB500A" w:rsidRDefault="00185905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Електронна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база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ДНУ ІМЗО МОН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https://imzo.gov.ua/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6D024B4E" w14:textId="77777777" w:rsidR="000236E0" w:rsidRDefault="000236E0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6E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відбуватися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 системно і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природньо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художньо-естетичного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 циклу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6E0"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 w:rsidRPr="000236E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4481D3" w14:textId="26EA889D" w:rsidR="00067AD6" w:rsidRP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урси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: https://youtu.be/IWE12ehv-E4 https://youtu.be/8kQZHYbZkLs https://youtu.be/DTprdtsGCts https://youtu.be/3msv8WgKA5Y https://youtu.be/XJPqbph896I https://youtu.be/1JhULAjxa0k https://youtu.be/PgcrLj2DAkM https://youtu.be/1ooqT5HtZSE https://youtu.be/XgdHsp9oJZ0 https://youtu.be/1KprLT-JxPY https://youtu.be/UE6bgT5yPh0 https://youtu.be/SZXdodWkYGM https://youtu.be/BF7pmimzjBs https://youtu.be/RpxVuCTcZwc https://youtu.be/hqabYOkca5k https://youtu.be/ekQ3aGcezb4 </w:t>
      </w:r>
      <w:hyperlink r:id="rId15" w:history="1">
        <w:r w:rsidRPr="00067AD6">
          <w:rPr>
            <w:rStyle w:val="a5"/>
            <w:rFonts w:ascii="Times New Roman" w:hAnsi="Times New Roman" w:cs="Times New Roman"/>
            <w:sz w:val="28"/>
            <w:szCs w:val="28"/>
          </w:rPr>
          <w:t>https://youtu.be/WBYOy1jr-2Q</w:t>
        </w:r>
      </w:hyperlink>
    </w:p>
    <w:p w14:paraId="5359BF43" w14:textId="375625DE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Як звучать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дримба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, окарина,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дводенцівка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, дуда https://youtu.be/1NMwXhCWtEk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Басоля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https://youtu.be/LddtMeG7z9g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1EB75" w14:textId="6ABBECEC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композитори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Олекса́ндр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Іва́нович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Біла́ш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9.39 </w:t>
      </w:r>
      <w:hyperlink r:id="rId17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https://youtu.be/lI-cxZ9dHl4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DAE34" w14:textId="62FB8073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композитори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Григо́рій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Гу́рійович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Верьо́вка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https://youtu.be/t628qTfKSZQ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31D5D" w14:textId="68BC0344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композитори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Георгій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Іларіонович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Майборода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https://youtu.be/_fPaiboUi9k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8E3F8" w14:textId="77777777" w:rsidR="00067AD6" w:rsidRP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AD6">
        <w:rPr>
          <w:rFonts w:ascii="Times New Roman" w:hAnsi="Times New Roman" w:cs="Times New Roman"/>
          <w:b/>
          <w:bCs/>
          <w:sz w:val="28"/>
          <w:szCs w:val="28"/>
        </w:rPr>
        <w:t xml:space="preserve">Творчість </w:t>
      </w:r>
      <w:proofErr w:type="spellStart"/>
      <w:r w:rsidRPr="00067AD6">
        <w:rPr>
          <w:rFonts w:ascii="Times New Roman" w:hAnsi="Times New Roman" w:cs="Times New Roman"/>
          <w:b/>
          <w:bCs/>
          <w:sz w:val="28"/>
          <w:szCs w:val="28"/>
        </w:rPr>
        <w:t>українських</w:t>
      </w:r>
      <w:proofErr w:type="spellEnd"/>
      <w:r w:rsidRPr="00067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b/>
          <w:bCs/>
          <w:sz w:val="28"/>
          <w:szCs w:val="28"/>
        </w:rPr>
        <w:t>академічних</w:t>
      </w:r>
      <w:proofErr w:type="spellEnd"/>
      <w:r w:rsidRPr="00067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b/>
          <w:bCs/>
          <w:sz w:val="28"/>
          <w:szCs w:val="28"/>
        </w:rPr>
        <w:t>співаків</w:t>
      </w:r>
      <w:proofErr w:type="spellEnd"/>
      <w:r w:rsidRPr="00067A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7DB2A9F" w14:textId="634F48CE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>Ой, пряду, пряду (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полтавська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) Опр. А.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Рудницького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Сокіл-Рудницька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, 1941 https://youtu.be/JHlsOt9vZ8o Через дорогу там кума моя. Опр. М.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Вериківського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Раїнський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1938 https://youtu.be/8-jb_uXa5VM На березу дуб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похилився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. Опр. М.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Вериківського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Раїнський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1938 https://youtu.be/3mPmTWnqts0 А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попід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терен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. Опр. Я.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Степового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Раїнський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1938 https://youtu.be/tHEe1jkpt0c Коли б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молодиця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. Опр. М. Лисенка.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Машір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Басманів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1928 </w:t>
      </w:r>
      <w:hyperlink r:id="rId20" w:history="1">
        <w:r w:rsidRPr="00067AD6">
          <w:rPr>
            <w:rStyle w:val="a5"/>
            <w:rFonts w:ascii="Times New Roman" w:hAnsi="Times New Roman" w:cs="Times New Roman"/>
            <w:sz w:val="28"/>
            <w:szCs w:val="28"/>
          </w:rPr>
          <w:t>https://youtu.be/3sqDrrZg_ig</w:t>
        </w:r>
      </w:hyperlink>
    </w:p>
    <w:p w14:paraId="4979E10B" w14:textId="77777777" w:rsidR="00067AD6" w:rsidRP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67AD6">
        <w:rPr>
          <w:rFonts w:ascii="Times New Roman" w:hAnsi="Times New Roman" w:cs="Times New Roman"/>
          <w:b/>
          <w:bCs/>
          <w:sz w:val="28"/>
          <w:szCs w:val="28"/>
        </w:rPr>
        <w:t>Фізкультвилинки</w:t>
      </w:r>
      <w:proofErr w:type="spellEnd"/>
      <w:r w:rsidRPr="00067AD6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067AD6">
        <w:rPr>
          <w:rFonts w:ascii="Times New Roman" w:hAnsi="Times New Roman" w:cs="Times New Roman"/>
          <w:b/>
          <w:bCs/>
          <w:sz w:val="28"/>
          <w:szCs w:val="28"/>
        </w:rPr>
        <w:t>уроків</w:t>
      </w:r>
      <w:proofErr w:type="spellEnd"/>
      <w:r w:rsidRPr="00067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b/>
          <w:bCs/>
          <w:sz w:val="28"/>
          <w:szCs w:val="28"/>
        </w:rPr>
        <w:t>освітньої</w:t>
      </w:r>
      <w:proofErr w:type="spellEnd"/>
      <w:r w:rsidRPr="00067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b/>
          <w:bCs/>
          <w:sz w:val="28"/>
          <w:szCs w:val="28"/>
        </w:rPr>
        <w:t>галузі</w:t>
      </w:r>
      <w:proofErr w:type="spellEnd"/>
      <w:r w:rsidRPr="00067AD6">
        <w:rPr>
          <w:rFonts w:ascii="Times New Roman" w:hAnsi="Times New Roman" w:cs="Times New Roman"/>
          <w:b/>
          <w:bCs/>
          <w:sz w:val="28"/>
          <w:szCs w:val="28"/>
        </w:rPr>
        <w:t xml:space="preserve"> «Мистецтво»: </w:t>
      </w:r>
    </w:p>
    <w:p w14:paraId="3340617F" w14:textId="313E98D5" w:rsidR="00067AD6" w:rsidRP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lastRenderedPageBreak/>
        <w:t>https://youtu.be/p8RBdsywp7g https://youtu.be/kH3OZ5ZRnUw https://youtu.be/W2fHg0qGI14 https://youtu.be/A09aJ3gvLWs https://youtu.be/3Os2JN-rvpI</w:t>
      </w:r>
    </w:p>
    <w:p w14:paraId="5FB786BE" w14:textId="77777777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 w:rsidRPr="00067AD6">
        <w:rPr>
          <w:rFonts w:ascii="Times New Roman" w:hAnsi="Times New Roman" w:cs="Times New Roman"/>
          <w:b/>
          <w:bCs/>
          <w:sz w:val="28"/>
          <w:szCs w:val="28"/>
        </w:rPr>
        <w:t>вчителів</w:t>
      </w:r>
      <w:proofErr w:type="spellEnd"/>
      <w:r w:rsidRPr="00067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b/>
          <w:bCs/>
          <w:sz w:val="28"/>
          <w:szCs w:val="28"/>
        </w:rPr>
        <w:t>мистецької</w:t>
      </w:r>
      <w:proofErr w:type="spellEnd"/>
      <w:r w:rsidRPr="00067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b/>
          <w:bCs/>
          <w:sz w:val="28"/>
          <w:szCs w:val="28"/>
        </w:rPr>
        <w:t>галузі</w:t>
      </w:r>
      <w:proofErr w:type="spellEnd"/>
      <w:r w:rsidRPr="00067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b/>
          <w:bCs/>
          <w:sz w:val="28"/>
          <w:szCs w:val="28"/>
        </w:rPr>
        <w:t>пропонуються</w:t>
      </w:r>
      <w:proofErr w:type="spellEnd"/>
      <w:r w:rsidRPr="00067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b/>
          <w:bCs/>
          <w:sz w:val="28"/>
          <w:szCs w:val="28"/>
        </w:rPr>
        <w:t>такі</w:t>
      </w:r>
      <w:proofErr w:type="spellEnd"/>
      <w:r w:rsidRPr="00067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b/>
          <w:bCs/>
          <w:sz w:val="28"/>
          <w:szCs w:val="28"/>
        </w:rPr>
        <w:t>інтернет-рессурси</w:t>
      </w:r>
      <w:proofErr w:type="spellEnd"/>
      <w:r w:rsidRPr="00067A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D1D7088" w14:textId="2E9612BD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сервісів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https://coggle.it/diagram/Xm_UXmVe0zaTPeSy/t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3FD2F" w14:textId="2A72121E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Коберник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Іванна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час карантину: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школам, батькам і МОНУ» (</w:t>
      </w:r>
      <w:hyperlink r:id="rId22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https://nus.org.ua/view/dystantsijne-navchannya-pidchas-karantynu-plan-dij-dlya-shkil-batkiv-i-mon/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58FE71D1" w14:textId="2FDD45FE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3. Гайдученко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Покрокова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«Як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» </w:t>
      </w:r>
      <w:hyperlink r:id="rId23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https://osvitoria.media/experience/yak-organizuvaty-dystantsijnenavchannya-uchniv-pokrokova-instruktsiya/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D7A39F" w14:textId="69D9EA46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Безкоштовний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сервіс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тестів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«На урок») (</w:t>
      </w:r>
      <w:hyperlink r:id="rId24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https://naurok.com.ua/post/organizaciya-distanciyno-roboti-pid-chas-karantinu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A1FCF4B" w14:textId="07F4CECB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5. Терещенко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дистанційне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час карантину? </w:t>
      </w:r>
      <w:hyperlink r:id="rId25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https://pedpresa.com.ua/201392-yak-organizuvaty-dystantsijnenavchannya-pid-chas-karantynu.html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3026C" w14:textId="115C9FF7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(1-11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) </w:t>
      </w:r>
      <w:hyperlink r:id="rId26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https://pedpresa.com.ua/vu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B4F87" w14:textId="38EDF2E5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інтернет-ресурсів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http://artclassic.edu.ru/catalog.asp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F2ED9" w14:textId="2A92FF6A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Автентична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нематеріальна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спадщина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оперні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театри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деревяні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церкви,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музеї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просто неба </w:t>
      </w:r>
      <w:hyperlink r:id="rId28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http://namu.kiev.ua/</w:t>
        </w:r>
      </w:hyperlink>
    </w:p>
    <w:p w14:paraId="3091857B" w14:textId="158202ED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http://honchar.org.ua/pro-muzey/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3897A" w14:textId="365EBD2F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«Музей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Гончара» </w:t>
      </w:r>
      <w:hyperlink r:id="rId30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http://www.mundm.kiev.ua/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7F5EF" w14:textId="7540CAA9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народного декоративного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http://www.derev.org.ua/index.html –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дерев'яні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храми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http://hutsul.museum/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4B6D2B" w14:textId="4C566102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музей народного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Гуцульщини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Покуття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Йосафата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Кобринського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https://artclass.lviv.ua/uk/vseukrayinskyj-ostvitno-mystetskyj-chasopysartklas/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BFB0D" w14:textId="1E33B73B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Всеукраїнський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передплатний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>-книга «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Артклас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» </w:t>
      </w:r>
      <w:hyperlink r:id="rId33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https://nuau1938.wixsite.com/nuauм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B28EC" w14:textId="41B13923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– сайт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спілки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http://www.naoma.edu.ua/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3D25F" w14:textId="7A73E292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– сайт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https://proartgallery.com.ua/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EB5B0" w14:textId="792930A7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мистецька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галерея у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Львові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https://museumshevchenko.org.ua/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41D2B" w14:textId="7A92A047" w:rsidR="00B5563E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музей Тараса Шевченка </w:t>
      </w:r>
      <w:hyperlink r:id="rId37" w:history="1">
        <w:r w:rsidR="00B5563E" w:rsidRPr="00EB7276">
          <w:rPr>
            <w:rStyle w:val="a5"/>
            <w:rFonts w:ascii="Times New Roman" w:hAnsi="Times New Roman" w:cs="Times New Roman"/>
            <w:sz w:val="28"/>
            <w:szCs w:val="28"/>
          </w:rPr>
          <w:t>https://classical.suspilne.media/108</w:t>
        </w:r>
      </w:hyperlink>
    </w:p>
    <w:p w14:paraId="2EE8DC33" w14:textId="116A4CE1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 – сайт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аудіозаписів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www.canvas.com.ua/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76363" w14:textId="0E3D682A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репродукції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картин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http://www.louvre.fr/llv/commun/home_flash.jsp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2ECBE" w14:textId="5F0FDA71" w:rsid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– Лувр (Париж,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) http://www.metmuseum.org –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Метрополітен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(Нью-Йорк, США) </w:t>
      </w:r>
      <w:hyperlink r:id="rId40" w:history="1">
        <w:r w:rsidRPr="00F41359">
          <w:rPr>
            <w:rStyle w:val="a5"/>
            <w:rFonts w:ascii="Times New Roman" w:hAnsi="Times New Roman" w:cs="Times New Roman"/>
            <w:sz w:val="28"/>
            <w:szCs w:val="28"/>
          </w:rPr>
          <w:t>http://www.khm.at/</w:t>
        </w:r>
      </w:hyperlink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F2827" w14:textId="318333E3" w:rsidR="00B5563E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lastRenderedPageBreak/>
        <w:t xml:space="preserve">– Музей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Відень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) </w:t>
      </w:r>
      <w:hyperlink r:id="rId41" w:history="1">
        <w:r w:rsidR="00B5563E" w:rsidRPr="00EB7276">
          <w:rPr>
            <w:rStyle w:val="a5"/>
            <w:rFonts w:ascii="Times New Roman" w:hAnsi="Times New Roman" w:cs="Times New Roman"/>
            <w:sz w:val="28"/>
            <w:szCs w:val="28"/>
          </w:rPr>
          <w:t>http://www.abc-people.com/typework/paint/index.htm</w:t>
        </w:r>
      </w:hyperlink>
    </w:p>
    <w:p w14:paraId="63264FC7" w14:textId="71983CBE" w:rsidR="00067AD6" w:rsidRPr="00067AD6" w:rsidRDefault="00067AD6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67AD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картинні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галереї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біографії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AD6">
        <w:rPr>
          <w:rFonts w:ascii="Times New Roman" w:hAnsi="Times New Roman" w:cs="Times New Roman"/>
          <w:sz w:val="28"/>
          <w:szCs w:val="28"/>
        </w:rPr>
        <w:t>художників</w:t>
      </w:r>
      <w:proofErr w:type="spellEnd"/>
      <w:r w:rsidRPr="00067A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A5B94" w14:textId="77777777" w:rsidR="00B5563E" w:rsidRDefault="00B5563E" w:rsidP="00067A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93" w14:textId="08A9F3CB" w:rsidR="00AB500A" w:rsidRDefault="00185905" w:rsidP="00067A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мистецької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освіти</w:t>
      </w:r>
      <w:proofErr w:type="spellEnd"/>
    </w:p>
    <w:p w14:paraId="00000094" w14:textId="77777777" w:rsidR="00AB500A" w:rsidRDefault="00185905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1.Концепція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(http://mon.gov.ua/konczepcziya.pdf)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https://mon.gov.ua/ua/tag/nova-ukrainska-shkola</w:t>
      </w:r>
    </w:p>
    <w:p w14:paraId="00000095" w14:textId="77777777" w:rsidR="00AB500A" w:rsidRDefault="00185905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«Музичне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«Образотворче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«Мистецтво» 1-4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hyperlink r:id="rId4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https://mon.gov.ua/ua/osvita/zagalna-serednya-osvita/navchalni-programi</w:t>
        </w:r>
      </w:hyperlink>
    </w:p>
    <w:p w14:paraId="00000096" w14:textId="77777777" w:rsidR="00AB500A" w:rsidRDefault="00185905" w:rsidP="00067A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3.Типові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«Мистецтво» для 1-4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5-9,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(https://mon.gov.ua/ua/osvita/zagalna-serednya-osvita/navchalni-programi) </w:t>
      </w:r>
      <w:hyperlink r:id="rId4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https://mon.gov.ua/ua/osvita/zagalna-serednya-osvita/navchalni-programi/navchalni-programi-dlya-pochatkovoyi-shkoli</w:t>
        </w:r>
      </w:hyperlink>
    </w:p>
    <w:p w14:paraId="00000097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2"/>
          <w:szCs w:val="22"/>
        </w:rPr>
        <w:t xml:space="preserve"> </w:t>
      </w:r>
      <w:hyperlink r:id="rId4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https://mon.gov.ua/ua/osvita/zagalna-serednya-osvita/metodichni-rekomendaciyi</w:t>
        </w:r>
      </w:hyperlink>
    </w:p>
    <w:p w14:paraId="00000098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6.Модельні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https://mon.gov.ua/ua/osvita/zagalna-serednya-osvita/navchalni-programi/modelni-navchalni-programi-dlya-5-9-klasiv-novoyi-ukrayinskoyi-shkoli-zaprovadzhuyutsya-poetapno-z-2022-roku</w:t>
        </w:r>
      </w:hyperlink>
    </w:p>
    <w:p w14:paraId="00000099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Мистецтво </w:t>
      </w:r>
      <w:hyperlink r:id="rId4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https://imzo.gov.ua/model-ni-navchal-ni-prohramy/mystets-ka-osvitnia-haluz/</w:t>
        </w:r>
      </w:hyperlink>
    </w:p>
    <w:p w14:paraId="0000009A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4.Державні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4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https://mon.gov.ua/ua/osvita/zagalna-serednya-osvita/nova-ukrayinska-shkola/derzhavnij-standart-bazovoyi-serednoyi-osviti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:)</w:t>
      </w:r>
    </w:p>
    <w:p w14:paraId="69071F0A" w14:textId="7E2182E8" w:rsidR="00B5563E" w:rsidRDefault="0018590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Оновлені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«Мистецтво» (</w:t>
      </w:r>
      <w:hyperlink r:id="rId48" w:history="1">
        <w:r w:rsidR="00B5563E" w:rsidRPr="00EB727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https://artmon59-new.ed-era.com/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B5563E" w:rsidRPr="00B55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52821355" w14:textId="691E3286" w:rsidR="00B5563E" w:rsidRDefault="001859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Програма «Мистецтво»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профільний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стандарту (</w:t>
      </w:r>
      <w:hyperlink r:id="rId49" w:history="1">
        <w:r w:rsidR="00B5563E" w:rsidRPr="00EB727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https://mon.gov.ua/ua/osvita/zagalna-serednya-osvita/navchalni-programi/navchalni-programi-dlya-10-11-klasiv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5563E" w:rsidRPr="00B55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000009D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7.Навчально-методичний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змішаного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color w:val="000000"/>
          <w:sz w:val="22"/>
          <w:szCs w:val="22"/>
        </w:rPr>
        <w:t xml:space="preserve"> </w:t>
      </w:r>
      <w:hyperlink r:id="rId5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https://lib.imzo.gov.ua/navchalno-metodichn-posbniki/dlya-pedagogchnikh-pratsvnikv/navchalno-metodichniy-posbnik-nova-ukranska-shkola-organzatsya-dyalnost-uchnv-pochatkovikh-klasv-zakladv-zagalno-seredno-osvti-avt-krik-m-yu-danilova-l-/</w:t>
        </w:r>
      </w:hyperlink>
    </w:p>
    <w:p w14:paraId="0000009E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8.Навчально-методичний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інноваційна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5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https://lib.imzo.gov.ua/navchalno-metodichn-posbniki/dlya-pedagogchnikh-pratsvnikv/navchalno-metodichniy-posbnik-nova-ukranska-shkola-nnovatsyna-sistema-otsnyuvannya-rezultatv-navchannya-uchnv-pochatkovo-shkoli-avt-onoprnko-o-v_1/</w:t>
        </w:r>
      </w:hyperlink>
    </w:p>
    <w:p w14:paraId="7E8B4FA3" w14:textId="0E9B21B4" w:rsidR="00B5563E" w:rsidRDefault="001859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платформа «Нова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школа», </w:t>
      </w:r>
      <w:hyperlink r:id="rId52" w:history="1">
        <w:r w:rsidR="00B5563E" w:rsidRPr="00EB727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www.nus.inf.ua</w:t>
        </w:r>
      </w:hyperlink>
      <w:r w:rsidR="00B5563E" w:rsidRPr="00B55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7915E928" w14:textId="07115AF4" w:rsidR="00B5563E" w:rsidRDefault="001859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10.Електронна платформа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Весосвіта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hyperlink r:id="rId53" w:history="1">
        <w:r w:rsidR="00B5563E" w:rsidRPr="00EB727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https://vseosvita.ua/</w:t>
        </w:r>
      </w:hyperlink>
    </w:p>
    <w:p w14:paraId="000000A1" w14:textId="77777777" w:rsidR="00AB500A" w:rsidRDefault="001859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11.Електронна база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ДНУ ІМЗО МОН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https://imzo.gov.ua/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00000A3" w14:textId="77777777" w:rsidR="00AB500A" w:rsidRDefault="00AB50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B500A">
      <w:footerReference w:type="default" r:id="rId55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93CD5" w14:textId="77777777" w:rsidR="00A93A80" w:rsidRDefault="00A93A80" w:rsidP="007F4D90">
      <w:r>
        <w:separator/>
      </w:r>
    </w:p>
  </w:endnote>
  <w:endnote w:type="continuationSeparator" w:id="0">
    <w:p w14:paraId="71279971" w14:textId="77777777" w:rsidR="00A93A80" w:rsidRDefault="00A93A80" w:rsidP="007F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0381015"/>
      <w:docPartObj>
        <w:docPartGallery w:val="Page Numbers (Bottom of Page)"/>
        <w:docPartUnique/>
      </w:docPartObj>
    </w:sdtPr>
    <w:sdtEndPr/>
    <w:sdtContent>
      <w:p w14:paraId="65E5A177" w14:textId="301489A3" w:rsidR="007F4D90" w:rsidRDefault="007F4D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31C931" w14:textId="77777777" w:rsidR="007F4D90" w:rsidRDefault="007F4D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B213F" w14:textId="77777777" w:rsidR="00A93A80" w:rsidRDefault="00A93A80" w:rsidP="007F4D90">
      <w:r>
        <w:separator/>
      </w:r>
    </w:p>
  </w:footnote>
  <w:footnote w:type="continuationSeparator" w:id="0">
    <w:p w14:paraId="43A79919" w14:textId="77777777" w:rsidR="00A93A80" w:rsidRDefault="00A93A80" w:rsidP="007F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E76FA"/>
    <w:multiLevelType w:val="multilevel"/>
    <w:tmpl w:val="4B6015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37D06625"/>
    <w:multiLevelType w:val="multilevel"/>
    <w:tmpl w:val="D4DCB2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46A43F70"/>
    <w:multiLevelType w:val="multilevel"/>
    <w:tmpl w:val="DEBC8A16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E8E74C4"/>
    <w:multiLevelType w:val="multilevel"/>
    <w:tmpl w:val="9AECC8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52165542"/>
    <w:multiLevelType w:val="multilevel"/>
    <w:tmpl w:val="1026F9C2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E2C7543"/>
    <w:multiLevelType w:val="multilevel"/>
    <w:tmpl w:val="BA10701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▪"/>
      <w:lvlJc w:val="left"/>
      <w:pPr>
        <w:ind w:left="1353" w:hanging="359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758966DF"/>
    <w:multiLevelType w:val="multilevel"/>
    <w:tmpl w:val="75A243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0A"/>
    <w:rsid w:val="000236E0"/>
    <w:rsid w:val="00067AD6"/>
    <w:rsid w:val="0010087E"/>
    <w:rsid w:val="00185905"/>
    <w:rsid w:val="00226A4D"/>
    <w:rsid w:val="003722AE"/>
    <w:rsid w:val="003B3657"/>
    <w:rsid w:val="00485F26"/>
    <w:rsid w:val="005B3DB5"/>
    <w:rsid w:val="00660850"/>
    <w:rsid w:val="006831AF"/>
    <w:rsid w:val="00693DF1"/>
    <w:rsid w:val="007A1720"/>
    <w:rsid w:val="007F4D90"/>
    <w:rsid w:val="008B67B0"/>
    <w:rsid w:val="008D6D15"/>
    <w:rsid w:val="0094356B"/>
    <w:rsid w:val="00962A03"/>
    <w:rsid w:val="0096377A"/>
    <w:rsid w:val="00A93A80"/>
    <w:rsid w:val="00AB500A"/>
    <w:rsid w:val="00B5563E"/>
    <w:rsid w:val="00CE0A78"/>
    <w:rsid w:val="00E81E78"/>
    <w:rsid w:val="00E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4970"/>
  <w15:docId w15:val="{D569DB4B-FA4B-4446-B757-4BA5D1D4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A16A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A16A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F4D9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D90"/>
  </w:style>
  <w:style w:type="paragraph" w:styleId="a9">
    <w:name w:val="footer"/>
    <w:basedOn w:val="a"/>
    <w:link w:val="aa"/>
    <w:uiPriority w:val="99"/>
    <w:unhideWhenUsed/>
    <w:rsid w:val="007F4D9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.gov.ua/ua/vseukrayinskij-rozklad" TargetMode="External"/><Relationship Id="rId18" Type="http://schemas.openxmlformats.org/officeDocument/2006/relationships/hyperlink" Target="https://youtu.be/t628qTfKSZQ" TargetMode="External"/><Relationship Id="rId26" Type="http://schemas.openxmlformats.org/officeDocument/2006/relationships/hyperlink" Target="https://pedpresa.com.ua/vu" TargetMode="External"/><Relationship Id="rId39" Type="http://schemas.openxmlformats.org/officeDocument/2006/relationships/hyperlink" Target="http://www.louvre.fr/llv/commun/home_flash.jsp" TargetMode="External"/><Relationship Id="rId21" Type="http://schemas.openxmlformats.org/officeDocument/2006/relationships/hyperlink" Target="https://coggle.it/diagram/Xm_UXmVe0zaTPeSy/t" TargetMode="External"/><Relationship Id="rId34" Type="http://schemas.openxmlformats.org/officeDocument/2006/relationships/hyperlink" Target="http://www.naoma.edu.ua/" TargetMode="External"/><Relationship Id="rId42" Type="http://schemas.openxmlformats.org/officeDocument/2006/relationships/hyperlink" Target="https://mon.gov.ua/ua/osvita/zagalna-serednya-osvita/navchalni-programi" TargetMode="External"/><Relationship Id="rId47" Type="http://schemas.openxmlformats.org/officeDocument/2006/relationships/hyperlink" Target="https://mon.gov.ua/ua/osvita/zagalna-serednya-osvita/nova-ukrayinska-shkola/derzhavnij-standart-bazovoyi-serednoyi-osviti" TargetMode="External"/><Relationship Id="rId50" Type="http://schemas.openxmlformats.org/officeDocument/2006/relationships/hyperlink" Target="https://lib.imzo.gov.ua/navchalno-metodichn-posbniki/dlya-pedagogchnikh-pratsvnikv/navchalno-metodichniy-posbnik-nova-ukranska-shkola-organzatsya-dyalnost-uchnv-pochatkovikh-klasv-zakladv-zagalno-seredno-osvti-avt-krik-m-yu-danilova-l-/" TargetMode="External"/><Relationship Id="rId55" Type="http://schemas.openxmlformats.org/officeDocument/2006/relationships/footer" Target="footer1.xml"/><Relationship Id="rId7" Type="http://schemas.openxmlformats.org/officeDocument/2006/relationships/hyperlink" Target="https://mon.gov.ua/ua/osvita/zagalna-serednya-osvita/navchalniprogrami/navchalni-programi-5-9-kl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ddtMeG7z9g" TargetMode="External"/><Relationship Id="rId29" Type="http://schemas.openxmlformats.org/officeDocument/2006/relationships/hyperlink" Target="http://honchar.org.ua/pro-muzey/" TargetMode="External"/><Relationship Id="rId11" Type="http://schemas.openxmlformats.org/officeDocument/2006/relationships/hyperlink" Target="https://www.atschool.com.ua/" TargetMode="External"/><Relationship Id="rId24" Type="http://schemas.openxmlformats.org/officeDocument/2006/relationships/hyperlink" Target="https://naurok.com.ua/post/organizaciya-distanciyno-roboti-pid-chas-karantinu" TargetMode="External"/><Relationship Id="rId32" Type="http://schemas.openxmlformats.org/officeDocument/2006/relationships/hyperlink" Target="https://artclass.lviv.ua/uk/vseukrayinskyj-ostvitno-mystetskyj-chasopysartklas/" TargetMode="External"/><Relationship Id="rId37" Type="http://schemas.openxmlformats.org/officeDocument/2006/relationships/hyperlink" Target="https://classical.suspilne.media/108" TargetMode="External"/><Relationship Id="rId40" Type="http://schemas.openxmlformats.org/officeDocument/2006/relationships/hyperlink" Target="http://www.khm.at/" TargetMode="External"/><Relationship Id="rId45" Type="http://schemas.openxmlformats.org/officeDocument/2006/relationships/hyperlink" Target="https://mon.gov.ua/ua/osvita/zagalna-serednya-osvita/navchalni-programi/modelni-navchalni-programi-dlya-5-9-klasiv-novoyi-ukrayinskoyi-shkoli-zaprovadzhuyutsya-poetapno-z-2022-roku" TargetMode="External"/><Relationship Id="rId53" Type="http://schemas.openxmlformats.org/officeDocument/2006/relationships/hyperlink" Target="https://vseosvita.ua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youtu.be/_fPaiboUi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mzo.gov.ua/yelektronn-vers-pdruchnikv/1-%20klas/" TargetMode="External"/><Relationship Id="rId14" Type="http://schemas.openxmlformats.org/officeDocument/2006/relationships/hyperlink" Target="https://imzo.gov.ua/" TargetMode="External"/><Relationship Id="rId22" Type="http://schemas.openxmlformats.org/officeDocument/2006/relationships/hyperlink" Target="https://nus.org.ua/view/dystantsijne-navchannya-pidchas-karantynu-plan-dij-dlya-shkil-batkiv-i-mon/" TargetMode="External"/><Relationship Id="rId27" Type="http://schemas.openxmlformats.org/officeDocument/2006/relationships/hyperlink" Target="http://artclassic.edu.ru/catalog.asp" TargetMode="External"/><Relationship Id="rId30" Type="http://schemas.openxmlformats.org/officeDocument/2006/relationships/hyperlink" Target="http://www.mundm.kiev.ua/" TargetMode="External"/><Relationship Id="rId35" Type="http://schemas.openxmlformats.org/officeDocument/2006/relationships/hyperlink" Target="https://proartgallery.com.ua/" TargetMode="External"/><Relationship Id="rId43" Type="http://schemas.openxmlformats.org/officeDocument/2006/relationships/hyperlink" Target="https://mon.gov.ua/ua/osvita/zagalna-serednya-osvita/navchalni-programi/navchalni-programi-dlya-pochatkovoyi-shkoli" TargetMode="External"/><Relationship Id="rId48" Type="http://schemas.openxmlformats.org/officeDocument/2006/relationships/hyperlink" Target="https://artmon59-new.ed-era.com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on.gov.ua/ua/osvita/zagalna-serednya-osvita/navchalniprogrami/navchalni-programi-dlya-10-11-klasiv" TargetMode="External"/><Relationship Id="rId51" Type="http://schemas.openxmlformats.org/officeDocument/2006/relationships/hyperlink" Target="https://lib.imzo.gov.ua/navchalno-metodichn-posbniki/dlya-pedagogchnikh-pratsvnikv/navchalno-metodichniy-posbnik-nova-ukranska-shkola-nnovatsyna-sistema-otsnyuvannya-rezultatv-navchannya-uchnv-pochatkovo-shkoli-avt-onoprnko-o-v_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ptima.school/" TargetMode="External"/><Relationship Id="rId17" Type="http://schemas.openxmlformats.org/officeDocument/2006/relationships/hyperlink" Target="https://youtu.be/lI-cxZ9dHl4" TargetMode="External"/><Relationship Id="rId25" Type="http://schemas.openxmlformats.org/officeDocument/2006/relationships/hyperlink" Target="https://pedpresa.com.ua/201392-yak-organizuvaty-dystantsijnenavchannya-pid-chas-karantynu.html" TargetMode="External"/><Relationship Id="rId33" Type="http://schemas.openxmlformats.org/officeDocument/2006/relationships/hyperlink" Target="https://nuau1938.wixsite.com/nuau&#1084;" TargetMode="External"/><Relationship Id="rId38" Type="http://schemas.openxmlformats.org/officeDocument/2006/relationships/hyperlink" Target="http://www.canvas.com.ua/" TargetMode="External"/><Relationship Id="rId46" Type="http://schemas.openxmlformats.org/officeDocument/2006/relationships/hyperlink" Target="https://imzo.gov.ua/model-ni-navchal-ni-prohramy/mystets-ka-osvitnia-haluz/" TargetMode="External"/><Relationship Id="rId20" Type="http://schemas.openxmlformats.org/officeDocument/2006/relationships/hyperlink" Target="https://youtu.be/3sqDrrZg_ig" TargetMode="External"/><Relationship Id="rId41" Type="http://schemas.openxmlformats.org/officeDocument/2006/relationships/hyperlink" Target="http://www.abc-people.com/typework/paint/index.htm" TargetMode="External"/><Relationship Id="rId54" Type="http://schemas.openxmlformats.org/officeDocument/2006/relationships/hyperlink" Target="https://imzo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WBYOy1jr-2Q" TargetMode="External"/><Relationship Id="rId23" Type="http://schemas.openxmlformats.org/officeDocument/2006/relationships/hyperlink" Target="https://osvitoria.media/experience/yak-organizuvaty-dystantsijnenavchannya-uchniv-pokrokova-instruktsiya/" TargetMode="External"/><Relationship Id="rId28" Type="http://schemas.openxmlformats.org/officeDocument/2006/relationships/hyperlink" Target="http://namu.kiev.ua/" TargetMode="External"/><Relationship Id="rId36" Type="http://schemas.openxmlformats.org/officeDocument/2006/relationships/hyperlink" Target="https://museumshevchenko.org.ua/" TargetMode="External"/><Relationship Id="rId49" Type="http://schemas.openxmlformats.org/officeDocument/2006/relationships/hyperlink" Target="https://mon.gov.ua/ua/osvita/zagalna-serednya-osvita/navchalni-programi/navchalni-programi-dlya-10-11-klasiv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ahistory.co/pidruchniki/art.php" TargetMode="External"/><Relationship Id="rId31" Type="http://schemas.openxmlformats.org/officeDocument/2006/relationships/hyperlink" Target="http://hutsul.museum/" TargetMode="External"/><Relationship Id="rId44" Type="http://schemas.openxmlformats.org/officeDocument/2006/relationships/hyperlink" Target="https://mon.gov.ua/ua/osvita/zagalna-serednya-osvita/metodichni-rekomendaciyi" TargetMode="External"/><Relationship Id="rId52" Type="http://schemas.openxmlformats.org/officeDocument/2006/relationships/hyperlink" Target="http://www.nus.inf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35349</Words>
  <Characters>20149</Characters>
  <Application>Microsoft Office Word</Application>
  <DocSecurity>0</DocSecurity>
  <Lines>167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Sergiy</cp:lastModifiedBy>
  <cp:revision>7</cp:revision>
  <dcterms:created xsi:type="dcterms:W3CDTF">2023-05-28T18:54:00Z</dcterms:created>
  <dcterms:modified xsi:type="dcterms:W3CDTF">2023-05-31T07:19:00Z</dcterms:modified>
</cp:coreProperties>
</file>