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3AD2" w:rsidRDefault="006B3FD8">
      <w:pPr>
        <w:framePr w:wrap="none" w:vAnchor="page" w:hAnchor="page" w:x="545" w:y="283"/>
        <w:rPr>
          <w:sz w:val="2"/>
          <w:szCs w:val="2"/>
        </w:rPr>
      </w:pPr>
      <w:bookmarkStart w:id="0" w:name="_GoBack"/>
      <w:bookmarkEnd w:id="0"/>
      <w:r>
        <w:rPr>
          <w:noProof/>
          <w:lang w:val="ru-RU" w:eastAsia="ru-RU" w:bidi="ar-SA"/>
        </w:rPr>
        <w:drawing>
          <wp:inline distT="0" distB="0" distL="0" distR="0">
            <wp:extent cx="7010400" cy="10317480"/>
            <wp:effectExtent l="0" t="0" r="0" b="0"/>
            <wp:docPr id="1" name="Рисунок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10400" cy="10317480"/>
                    </a:xfrm>
                    <a:prstGeom prst="rect">
                      <a:avLst/>
                    </a:prstGeom>
                    <a:noFill/>
                    <a:ln>
                      <a:noFill/>
                    </a:ln>
                  </pic:spPr>
                </pic:pic>
              </a:graphicData>
            </a:graphic>
          </wp:inline>
        </w:drawing>
      </w:r>
    </w:p>
    <w:p w:rsidR="00C167B4" w:rsidRDefault="00C167B4">
      <w:pPr>
        <w:rPr>
          <w:sz w:val="2"/>
          <w:szCs w:val="2"/>
        </w:rPr>
        <w:sectPr w:rsidR="00C167B4">
          <w:pgSz w:w="11909" w:h="16840"/>
          <w:pgMar w:top="360" w:right="360" w:bottom="360" w:left="360" w:header="0" w:footer="3" w:gutter="0"/>
          <w:cols w:space="720"/>
          <w:noEndnote/>
          <w:docGrid w:linePitch="360"/>
        </w:sectPr>
      </w:pP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ЗАТВЕРДЖЕНО</w:t>
      </w:r>
    </w:p>
    <w:p w:rsidR="00C167B4" w:rsidRPr="00C167B4" w:rsidRDefault="00C167B4" w:rsidP="00C167B4">
      <w:pPr>
        <w:widowControl/>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наказом Міністерства освіти і науки України </w:t>
      </w:r>
    </w:p>
    <w:p w:rsidR="00C167B4" w:rsidRPr="00C167B4" w:rsidRDefault="00C167B4" w:rsidP="00C167B4">
      <w:pPr>
        <w:widowControl/>
        <w:shd w:val="clear" w:color="auto" w:fill="FFFFFF"/>
        <w:ind w:left="425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від 20.04.2018 № 408</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Типова освітня програма </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закладів </w:t>
      </w:r>
      <w:r w:rsidRPr="00C167B4">
        <w:rPr>
          <w:rFonts w:ascii="Times New Roman" w:eastAsia="Calibri" w:hAnsi="Times New Roman" w:cs="Times New Roman"/>
          <w:b/>
          <w:color w:val="auto"/>
          <w:sz w:val="28"/>
          <w:szCs w:val="28"/>
          <w:lang w:val="uk-UA" w:bidi="ar-SA"/>
        </w:rPr>
        <w:t xml:space="preserve">загальної середньої освіти </w:t>
      </w:r>
      <w:r w:rsidRPr="00C167B4">
        <w:rPr>
          <w:rFonts w:ascii="Times New Roman" w:eastAsia="Calibri" w:hAnsi="Times New Roman" w:cs="Times New Roman"/>
          <w:b/>
          <w:bCs/>
          <w:color w:val="auto"/>
          <w:sz w:val="28"/>
          <w:szCs w:val="28"/>
          <w:lang w:val="uk-UA" w:bidi="ar-SA"/>
        </w:rPr>
        <w:t>ІІІ ступеня</w:t>
      </w:r>
    </w:p>
    <w:p w:rsidR="00C167B4" w:rsidRPr="00C167B4" w:rsidRDefault="00C167B4" w:rsidP="00C167B4">
      <w:pPr>
        <w:widowControl/>
        <w:ind w:right="85"/>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right="85"/>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Cs/>
          <w:color w:val="auto"/>
          <w:sz w:val="28"/>
          <w:szCs w:val="28"/>
          <w:lang w:val="uk-UA" w:bidi="ar-SA"/>
        </w:rPr>
        <w:t xml:space="preserve">Загальні положення типової освітньої програми </w:t>
      </w:r>
      <w:r w:rsidRPr="00C167B4">
        <w:rPr>
          <w:rFonts w:ascii="Times New Roman" w:eastAsia="Calibri" w:hAnsi="Times New Roman" w:cs="Times New Roman"/>
          <w:bCs/>
          <w:color w:val="auto"/>
          <w:sz w:val="28"/>
          <w:szCs w:val="28"/>
          <w:lang w:val="uk-UA" w:bidi="ar-SA"/>
        </w:rPr>
        <w:br/>
        <w:t xml:space="preserve">закладів </w:t>
      </w:r>
      <w:r w:rsidRPr="00C167B4">
        <w:rPr>
          <w:rFonts w:ascii="Times New Roman" w:eastAsia="Calibri" w:hAnsi="Times New Roman" w:cs="Times New Roman"/>
          <w:color w:val="auto"/>
          <w:sz w:val="28"/>
          <w:szCs w:val="28"/>
          <w:lang w:val="uk-UA" w:bidi="ar-SA"/>
        </w:rPr>
        <w:t xml:space="preserve">загальної середньої освіти </w:t>
      </w:r>
      <w:r w:rsidRPr="00C167B4">
        <w:rPr>
          <w:rFonts w:ascii="Times New Roman" w:eastAsia="Calibri" w:hAnsi="Times New Roman" w:cs="Times New Roman"/>
          <w:bCs/>
          <w:color w:val="auto"/>
          <w:sz w:val="28"/>
          <w:szCs w:val="28"/>
          <w:lang w:val="uk-UA" w:bidi="ar-SA"/>
        </w:rPr>
        <w:t>ІІІ ступеня</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Типова освітня програма закладів загальної середньої освіти ІІІ ступеня (профільна середня освіта) розроблена на виконання Закону України «Про освіту» та постанови Кабінету Міністрів України від 23 листопада 2011 року № 1392 «Про затвердження Державного стандарту базової та повної загальної середньої освіти».</w:t>
      </w:r>
    </w:p>
    <w:p w:rsidR="00C167B4" w:rsidRPr="00C167B4" w:rsidRDefault="00C167B4" w:rsidP="00C167B4">
      <w:pPr>
        <w:widowControl/>
        <w:ind w:firstLine="567"/>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профільної середньої освіти (далі - Типова освітня програма) окреслює рекомендовані підходи до планування й організації закладом освіти єдиного комплексу освітніх компонентів для досягнення учнями обов’язкових результатів навчання, визначених Державним стандартом базової та повної загальної середньої освіти (далі – Державний стандарт).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Типова освітня програма визначає: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загальний обсяг навчального навантаження, орієнтовну тривалість і можливі взаємозв’язки окремих предметів, факультативів, курсів за вибором тощо, зокрема їх інтеграції, а також логічної послідовності їх вивчення які натепер подані в рамках навчальних планів (таблиці 1-3);</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очікувані результати навчання учнів подані в рамках навчальних програм, перелік яких наведено в таблиці 4; пропонований зміст окремих предметів, які мають гриф «Затверджено Міністерством освіти і науки України» і розміщені на офіційному веб-сайті МОН); </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рекомендовані форми організації освітнього процесу та інструменти системи внутрішнього забезпечення якості освіти;</w:t>
      </w:r>
    </w:p>
    <w:p w:rsidR="00C167B4" w:rsidRPr="00C167B4" w:rsidRDefault="00C167B4" w:rsidP="00C167B4">
      <w:pPr>
        <w:widowControl/>
        <w:tabs>
          <w:tab w:val="left" w:pos="993"/>
        </w:tabs>
        <w:ind w:firstLine="709"/>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вимоги до осіб, які можуть розпочати навчання за цією Типовою освітньою програмою.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Загальний обсяг навчального навантаження та орієнтовна тривалість і можливі взаємозв’язки освітніх галузей, предметів, дисциплін</w:t>
      </w:r>
      <w:r w:rsidRPr="00C167B4">
        <w:rPr>
          <w:rFonts w:ascii="Times New Roman" w:eastAsia="Calibri" w:hAnsi="Times New Roman" w:cs="Times New Roman"/>
          <w:color w:val="auto"/>
          <w:sz w:val="28"/>
          <w:szCs w:val="28"/>
          <w:lang w:val="uk-UA" w:bidi="ar-SA"/>
        </w:rPr>
        <w:t xml:space="preserve">. Загальний обсяг навчального навантаження здобувачів профільної середньої освіти для </w:t>
      </w:r>
      <w:r w:rsidRPr="00C167B4">
        <w:rPr>
          <w:rFonts w:ascii="Times New Roman" w:eastAsia="Calibri" w:hAnsi="Times New Roman" w:cs="Times New Roman"/>
          <w:color w:val="auto"/>
          <w:sz w:val="28"/>
          <w:szCs w:val="28"/>
          <w:lang w:val="uk-UA" w:bidi="ar-SA"/>
        </w:rPr>
        <w:br/>
        <w:t xml:space="preserve">10-11-х класів складає 2660 годин/навчальний рік: для 10-х класів – 1330 годин/навчальний рік, для 11-х класів – 1330 годин/навчальний рік. Детальний розподіл навчального навантаження на тиждень </w:t>
      </w:r>
      <w:r w:rsidRPr="00C167B4">
        <w:rPr>
          <w:rFonts w:ascii="Times New Roman" w:eastAsia="Calibri" w:hAnsi="Times New Roman" w:cs="Times New Roman"/>
          <w:sz w:val="28"/>
          <w:szCs w:val="28"/>
          <w:lang w:val="uk-UA" w:bidi="ar-SA"/>
        </w:rPr>
        <w:t xml:space="preserve">окреслено у </w:t>
      </w:r>
      <w:r w:rsidRPr="00C167B4">
        <w:rPr>
          <w:rFonts w:ascii="Times New Roman" w:eastAsia="Calibri" w:hAnsi="Times New Roman" w:cs="Times New Roman"/>
          <w:color w:val="auto"/>
          <w:sz w:val="28"/>
          <w:szCs w:val="28"/>
          <w:lang w:val="uk-UA" w:bidi="ar-SA"/>
        </w:rPr>
        <w:t xml:space="preserve">навчальному плані закладів загальної середньої освіти ІІІ ступеня (далі –навчальний план).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Навчальний план для 10-11 класів закладів загальної середньої освіти розроблено відповідно до Державного стандарту, з метою його впровадження у частині повної загальної середньої освіти з 1 вересня 2018 року. Він містить загальний обсяг навчального навантаження та тижневі години на вивчення базових предметів, вибірково-обов’язкових предметів, профільних предметів і спеціальних курсів, а також передбачає години на факультативи, індивідуальні заняття тощо.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Закладам загальної середньої освіти для складання власного навчального плану закладу освіти пропонується два варіанти організації освітнього процесу.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iCs/>
          <w:color w:val="auto"/>
          <w:sz w:val="28"/>
          <w:szCs w:val="28"/>
          <w:lang w:val="uk-UA" w:bidi="ar-SA"/>
        </w:rPr>
        <w:t>Перший варіант</w:t>
      </w:r>
      <w:r w:rsidRPr="00C167B4">
        <w:rPr>
          <w:rFonts w:ascii="Times New Roman" w:eastAsia="Times New Roman" w:hAnsi="Times New Roman" w:cs="Times New Roman"/>
          <w:color w:val="auto"/>
          <w:sz w:val="28"/>
          <w:szCs w:val="28"/>
          <w:lang w:val="uk-UA" w:bidi="ar-SA"/>
        </w:rPr>
        <w:t xml:space="preserve"> (</w:t>
      </w:r>
      <w:r w:rsidRPr="00C167B4">
        <w:rPr>
          <w:rFonts w:ascii="Times New Roman" w:eastAsia="Times New Roman" w:hAnsi="Times New Roman" w:cs="Times New Roman"/>
          <w:i/>
          <w:color w:val="auto"/>
          <w:sz w:val="28"/>
          <w:szCs w:val="28"/>
          <w:lang w:val="uk-UA" w:bidi="ar-SA"/>
        </w:rPr>
        <w:t>таблиця</w:t>
      </w:r>
      <w:r w:rsidRPr="00C167B4">
        <w:rPr>
          <w:rFonts w:ascii="Times New Roman" w:eastAsia="Times New Roman" w:hAnsi="Times New Roman" w:cs="Times New Roman"/>
          <w:i/>
          <w:color w:val="auto"/>
          <w:sz w:val="28"/>
          <w:szCs w:val="28"/>
          <w:lang w:val="ru-RU" w:bidi="ar-SA"/>
        </w:rPr>
        <w:t xml:space="preserve"> </w:t>
      </w:r>
      <w:r w:rsidRPr="00C167B4">
        <w:rPr>
          <w:rFonts w:ascii="Times New Roman" w:eastAsia="Times New Roman" w:hAnsi="Times New Roman" w:cs="Times New Roman"/>
          <w:i/>
          <w:color w:val="auto"/>
          <w:sz w:val="28"/>
          <w:szCs w:val="28"/>
          <w:lang w:val="uk-UA" w:bidi="ar-SA"/>
        </w:rPr>
        <w:t>1</w:t>
      </w:r>
      <w:r w:rsidRPr="00C167B4">
        <w:rPr>
          <w:rFonts w:ascii="Times New Roman" w:eastAsia="Times New Roman" w:hAnsi="Times New Roman" w:cs="Times New Roman"/>
          <w:color w:val="auto"/>
          <w:sz w:val="28"/>
          <w:szCs w:val="28"/>
          <w:lang w:val="uk-UA" w:bidi="ar-SA"/>
        </w:rPr>
        <w:t>) містить перелік базових предметів з експериментальними інтегрованими курсами («Історія: Україна і світ», «Природничі науки»).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 xml:space="preserve">Другий варіант </w:t>
      </w:r>
      <w:r w:rsidRPr="00C167B4">
        <w:rPr>
          <w:rFonts w:ascii="Times New Roman" w:eastAsia="Times New Roman" w:hAnsi="Times New Roman" w:cs="Times New Roman"/>
          <w:color w:val="auto"/>
          <w:sz w:val="28"/>
          <w:szCs w:val="28"/>
          <w:lang w:val="uk-UA" w:bidi="ar-SA"/>
        </w:rPr>
        <w:t>(</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 містить перелік базових предметів, який включає окремі предмети суспільно-гуманітарного та математично-природничого циклів.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До базових предметів належать: «Українська мова», «Українська література», «Зарубіжна література», «Іноземна мова», «Історія: Україна і світ» (у другому варіанті передбачено вивчення окремих предметів: «Історія України», «Всесвітня історія»), «Громадянська освіта», «Математика», «Природничі науки» (у другому варіанті передбачено вивчення окремих природничих дисциплін: «Фізика і астрономія», «Біологія і екологія», «Хімія», «Географія»), «Фізична культура», «Захист Вітчизни».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В обох представлених варіантах зазначено мінімальну кількість</w:t>
      </w:r>
      <w:r w:rsidRPr="00C167B4">
        <w:rPr>
          <w:rFonts w:ascii="Times New Roman" w:eastAsia="Times New Roman" w:hAnsi="Times New Roman" w:cs="Times New Roman"/>
          <w:b/>
          <w:color w:val="auto"/>
          <w:sz w:val="28"/>
          <w:szCs w:val="28"/>
          <w:lang w:val="uk-UA" w:bidi="ar-SA"/>
        </w:rPr>
        <w:t xml:space="preserve"> </w:t>
      </w:r>
      <w:r w:rsidRPr="00C167B4">
        <w:rPr>
          <w:rFonts w:ascii="Times New Roman" w:eastAsia="Times New Roman" w:hAnsi="Times New Roman" w:cs="Times New Roman"/>
          <w:color w:val="auto"/>
          <w:sz w:val="28"/>
          <w:szCs w:val="28"/>
          <w:lang w:val="uk-UA" w:bidi="ar-SA"/>
        </w:rPr>
        <w:t>тижневих годин на вивчення базових предметів, що має забезпечити досягнення рівня очікуваних результатів навчання учнів згідно з державними вимогами Державного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За модульним принципом може бути реалізовано і зміст базового предмета «Фізика і астрономія». У такому разі розподіл годин між модулем фізики і модулем астрономії здійснюється відповідно до навчальних програм.</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Реалізація змісту освіти, визначеного Державним стандартом, також забезпечується вибірково-обов’язковими предметами («Інформатика», «Технології», «Мистецтво»), що вивчаються на рівні стандарту. Із запропонованого переліку учень має обрати два предмети – один в 10 класі, інший в 11 класі, або одночасно два предмети в 10 і 11 класах (у такому разі години, передбачені на вибірково-обов’язкові предмети діляться між двома обраними предметами).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Заклади освіти, складаючи свій навчальний план, можуть комбінувати перелік окремих предметів з обох запропонованих варіантів (наприклад, у класах суспільно-гуманітарного спрямування вивчати не інтегрований курс "Природничі науки", а окремі предмети природничого циклу).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Частину навчальних годин обох варіантів навчальних планів призначено для забезпечення профільного спрямування навчання в старшій школі. Профіль навчання формується закладом освіти з урахуванням можливостей забезпечити якісну його реалізацію.</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У закладах загальної середньої освіти з навчанням мовою корінного народу, національної меншини предмет «Мова і література корінного народу, національної меншини» може вивчатися як інтегрований курс або як окремі предмети: «Мова корінного народу, національної меншини», «Література корінного народу, національної меншини».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Зміст профілю навчання реалізується системою окремих предметів і курсів:</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базові та вибірково-обов’язкові предмети, що вивчаються на рівні стандарту;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 профільні предмети (їх перелік з орієнтовною кількістю тижневих годин подано в </w:t>
      </w:r>
      <w:r w:rsidRPr="00C167B4">
        <w:rPr>
          <w:rFonts w:ascii="Times New Roman" w:eastAsia="Times New Roman" w:hAnsi="Times New Roman" w:cs="Times New Roman"/>
          <w:i/>
          <w:color w:val="auto"/>
          <w:sz w:val="28"/>
          <w:szCs w:val="28"/>
          <w:lang w:val="uk-UA" w:bidi="ar-SA"/>
        </w:rPr>
        <w:t>таблиці 3</w:t>
      </w:r>
      <w:r w:rsidRPr="00C167B4">
        <w:rPr>
          <w:rFonts w:ascii="Times New Roman" w:eastAsia="Times New Roman" w:hAnsi="Times New Roman" w:cs="Times New Roman"/>
          <w:color w:val="auto"/>
          <w:sz w:val="28"/>
          <w:szCs w:val="28"/>
          <w:lang w:val="uk-UA" w:bidi="ar-SA"/>
        </w:rPr>
        <w:t>), що вивчаються на профільному рівні;</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lastRenderedPageBreak/>
        <w:t>- курси за вибором, до яких належать спеціальні і факультативні курси.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Рішення про розподіл годин для формування відповідного профілю навчання приймає заклад освіти, враховуючи освітні потреби учнів, регіональні особливості, кадрове забезпечення, матеріально-технічну базу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У процесі складання власного навчального плану закладу освіти слід ураховувати, що:</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профіль навчання передбачає можливість вивчення профільних предметів з різних освітніх галузей;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кількість годин для вивчення профільного предмета складається з кількості годин, відведених навчальним планом закладу освіти на вивчення відповідних базових предметів, і кількості годин, передбачених на профільні предмети;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у разі залишку навчальних годин, передбачених на вивчення профільних предметів, заклад освіти може використовувати їх для збільшення кількості годин на вивчення базових предметів, для вивчення спеціальних і факультативних курсів.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Спеціальні курси разом із профільними предметами відображають специфіку конкретного профілю навчання і визначають його сутність. Вони призначені для доповнення, поглиблення змісту окремих розділів профільних (а за потреби і непрофільних) предметів, можуть містити додаткові споріднені розділи, що не включені до навчальних програм, знайомити учнів із галузями знань, не представленими в змісті окремих предметів, але орієнтованими на комплекс можливих професій у руслі обраного профілю навчання тощо. Тематика і зміст таких курсів можуть розроблятися вчителями і використовуватися в освітньому процесі після погодження в установленому порядку. Заклад освіти може також обирати відповідний курс із уже розроблених і рекомендованих/схвалених для використання. Спеціальні курси реалізуються за рахунок годин, передбачених планом для профільних предметів і спеціальних курсів (у першому варіанті плану, </w:t>
      </w:r>
      <w:r w:rsidRPr="00C167B4">
        <w:rPr>
          <w:rFonts w:ascii="Times New Roman" w:eastAsia="Times New Roman" w:hAnsi="Times New Roman" w:cs="Times New Roman"/>
          <w:i/>
          <w:color w:val="auto"/>
          <w:sz w:val="28"/>
          <w:szCs w:val="28"/>
          <w:lang w:val="uk-UA" w:bidi="ar-SA"/>
        </w:rPr>
        <w:t>таблиця 1</w:t>
      </w:r>
      <w:r w:rsidRPr="00C167B4">
        <w:rPr>
          <w:rFonts w:ascii="Times New Roman" w:eastAsia="Times New Roman" w:hAnsi="Times New Roman" w:cs="Times New Roman"/>
          <w:color w:val="auto"/>
          <w:sz w:val="28"/>
          <w:szCs w:val="28"/>
          <w:lang w:val="uk-UA" w:bidi="ar-SA"/>
        </w:rPr>
        <w:t xml:space="preserve">), або за рахунок додаткових годин (у другому варіанті плану, </w:t>
      </w:r>
      <w:r w:rsidRPr="00C167B4">
        <w:rPr>
          <w:rFonts w:ascii="Times New Roman" w:eastAsia="Times New Roman" w:hAnsi="Times New Roman" w:cs="Times New Roman"/>
          <w:i/>
          <w:color w:val="auto"/>
          <w:sz w:val="28"/>
          <w:szCs w:val="28"/>
          <w:lang w:val="uk-UA" w:bidi="ar-SA"/>
        </w:rPr>
        <w:t>таблиця 2</w:t>
      </w:r>
      <w:r w:rsidRPr="00C167B4">
        <w:rPr>
          <w:rFonts w:ascii="Times New Roman" w:eastAsia="Times New Roman"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Факультативні курси є засобом задоволення пізнавальних інтересів та освітніх потреб учнів у галузях, які загалом не пов’язані з обраним профілем навчання. Наприклад, учні, які навчаються за профілем природничого спрямування, можуть удосконалювати свої знання з української або іноземної мови, а учні, які здобувають освіту за певним суспільно-гуманітарним профілем, можуть розширювати свою компетентність у галузі інформаційно-комунікаційних технологій, опановуючи відповідний факультативний курс. Факультативні курси реалізуються за рахунок додаткових годин, передбачених планом.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bidi="ar-SA"/>
        </w:rPr>
        <w:t>Заклади освіти при складанні своїх навчальних планів можуть збільшувати кількість годин на вивчення базових або профільних предметів за рахунок додаткових годин.</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З метою уникнення одногодинного тижневого вивчення певного предмета або курсу заклад освіти може планувати його вивчення концентровано (впродовж чверті, семестру, навчального року). </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Для недопущення перевантаження учнів необхідно враховувати їхнє навчання в закладах освіти іншого типу (художніх, музичних, спортивних школах тощо). Так, у закладах загальної середньої освіти за рішенням педагогічної ради </w:t>
      </w:r>
      <w:r w:rsidRPr="00C167B4">
        <w:rPr>
          <w:rFonts w:ascii="Times New Roman" w:eastAsia="Calibri" w:hAnsi="Times New Roman" w:cs="Times New Roman"/>
          <w:color w:val="auto"/>
          <w:sz w:val="28"/>
          <w:szCs w:val="28"/>
          <w:lang w:val="uk-UA" w:bidi="ar-SA"/>
        </w:rPr>
        <w:lastRenderedPageBreak/>
        <w:t>при оцінюванні учнів дозволяється враховувати результати їх навчання з відповідних предметів (музика, фізична культура та ін.) у позашкільних закладах.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Calibri" w:hAnsi="Times New Roman" w:cs="Times New Roman"/>
          <w:i/>
          <w:color w:val="auto"/>
          <w:sz w:val="28"/>
          <w:szCs w:val="28"/>
          <w:lang w:val="uk-UA" w:bidi="ar-SA"/>
        </w:rPr>
        <w:t>Очікувані результати навчання здобувачів освіти.</w:t>
      </w:r>
      <w:r w:rsidRPr="00C167B4">
        <w:rPr>
          <w:rFonts w:ascii="Times New Roman" w:eastAsia="Calibri" w:hAnsi="Times New Roman" w:cs="Times New Roman"/>
          <w:color w:val="auto"/>
          <w:sz w:val="28"/>
          <w:szCs w:val="28"/>
          <w:lang w:val="uk-UA" w:bidi="ar-SA"/>
        </w:rPr>
        <w:t xml:space="preserve"> </w:t>
      </w:r>
      <w:bookmarkStart w:id="1" w:name="_Toc486538639"/>
      <w:r w:rsidRPr="00C167B4">
        <w:rPr>
          <w:rFonts w:ascii="Times New Roman" w:eastAsia="Calibri" w:hAnsi="Times New Roman" w:cs="Times New Roman"/>
          <w:color w:val="auto"/>
          <w:sz w:val="28"/>
          <w:szCs w:val="28"/>
          <w:lang w:val="uk-UA" w:bidi="ar-SA"/>
        </w:rPr>
        <w:t>Відповідно до мети та загальних цілей, окреслених у Державному стандарті, визначено завдання, які має реалізувати вчитель/вчителька у рамках кожної освітньої галузі. Результати навчання повинні</w:t>
      </w:r>
      <w:r w:rsidRPr="00C167B4">
        <w:rPr>
          <w:rFonts w:ascii="Times New Roman" w:eastAsia="Times New Roman" w:hAnsi="Times New Roman" w:cs="Times New Roman"/>
          <w:color w:val="auto"/>
          <w:sz w:val="28"/>
          <w:szCs w:val="28"/>
          <w:highlight w:val="white"/>
          <w:lang w:val="uk-UA" w:bidi="ar-SA"/>
        </w:rPr>
        <w:t xml:space="preserve"> робити внесок у формування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учнів.</w:t>
      </w:r>
    </w:p>
    <w:p w:rsidR="00C167B4" w:rsidRPr="00C167B4" w:rsidRDefault="00C167B4" w:rsidP="00C167B4">
      <w:pPr>
        <w:widowControl/>
        <w:ind w:firstLine="709"/>
        <w:jc w:val="both"/>
        <w:rPr>
          <w:rFonts w:ascii="Times New Roman" w:eastAsia="Times New Roman" w:hAnsi="Times New Roman" w:cs="Times New Roman"/>
          <w:color w:val="auto"/>
          <w:sz w:val="18"/>
          <w:szCs w:val="18"/>
          <w:highlight w:val="white"/>
          <w:lang w:val="uk-UA" w:bidi="ar-SA"/>
        </w:rPr>
      </w:pPr>
    </w:p>
    <w:tbl>
      <w:tblPr>
        <w:tblW w:w="10065"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75"/>
        <w:gridCol w:w="2835"/>
        <w:gridCol w:w="6555"/>
      </w:tblGrid>
      <w:tr w:rsidR="00C167B4" w:rsidRPr="00C167B4" w:rsidTr="00C167B4">
        <w:tc>
          <w:tcPr>
            <w:tcW w:w="6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з/п</w:t>
            </w:r>
          </w:p>
        </w:tc>
        <w:tc>
          <w:tcPr>
            <w:tcW w:w="283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lang w:val="uk-UA" w:bidi="ar-SA"/>
              </w:rPr>
              <w:t>Ключові компетентності</w:t>
            </w:r>
          </w:p>
        </w:tc>
        <w:tc>
          <w:tcPr>
            <w:tcW w:w="6555" w:type="dxa"/>
            <w:tcBorders>
              <w:top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jc w:val="center"/>
              <w:rPr>
                <w:rFonts w:ascii="Times New Roman" w:eastAsia="Times New Roman" w:hAnsi="Times New Roman" w:cs="Times New Roman"/>
                <w:b/>
                <w:color w:val="auto"/>
                <w:sz w:val="28"/>
                <w:szCs w:val="28"/>
                <w:highlight w:val="white"/>
                <w:lang w:val="uk-UA" w:bidi="ar-SA"/>
              </w:rPr>
            </w:pPr>
            <w:r w:rsidRPr="00C167B4">
              <w:rPr>
                <w:rFonts w:ascii="Times New Roman" w:eastAsia="Times New Roman" w:hAnsi="Times New Roman" w:cs="Times New Roman"/>
                <w:b/>
                <w:color w:val="auto"/>
                <w:sz w:val="28"/>
                <w:szCs w:val="28"/>
                <w:highlight w:val="white"/>
                <w:lang w:val="uk-UA" w:bidi="ar-SA"/>
              </w:rPr>
              <w:t>Компоненти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державною (і рідною — у разі відмінності)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ставити запитання і розпізнавати проблему; міркувати, робити висновки на основі інформації, поданої в різних формах (у текстовій формі, таблицях, діаграмах, на графіках); розуміти, пояснювати і перетворювати тексти задач (усно і письмово), </w:t>
            </w:r>
            <w:proofErr w:type="spellStart"/>
            <w:r w:rsidRPr="00C167B4">
              <w:rPr>
                <w:rFonts w:ascii="Times New Roman" w:eastAsia="Times New Roman" w:hAnsi="Times New Roman" w:cs="Times New Roman"/>
                <w:color w:val="auto"/>
                <w:sz w:val="28"/>
                <w:szCs w:val="28"/>
                <w:highlight w:val="white"/>
                <w:lang w:val="uk-UA" w:bidi="ar-SA"/>
              </w:rPr>
              <w:t>грамотно</w:t>
            </w:r>
            <w:proofErr w:type="spellEnd"/>
            <w:r w:rsidRPr="00C167B4">
              <w:rPr>
                <w:rFonts w:ascii="Times New Roman" w:eastAsia="Times New Roman" w:hAnsi="Times New Roman" w:cs="Times New Roman"/>
                <w:color w:val="auto"/>
                <w:sz w:val="28"/>
                <w:szCs w:val="28"/>
                <w:highlight w:val="white"/>
                <w:lang w:val="uk-UA" w:bidi="ar-SA"/>
              </w:rPr>
              <w:t xml:space="preserve"> висловлюватися рідною мовою; доречно та </w:t>
            </w:r>
            <w:proofErr w:type="spellStart"/>
            <w:r w:rsidRPr="00C167B4">
              <w:rPr>
                <w:rFonts w:ascii="Times New Roman" w:eastAsia="Times New Roman" w:hAnsi="Times New Roman" w:cs="Times New Roman"/>
                <w:color w:val="auto"/>
                <w:sz w:val="28"/>
                <w:szCs w:val="28"/>
                <w:highlight w:val="white"/>
                <w:lang w:val="uk-UA" w:bidi="ar-SA"/>
              </w:rPr>
              <w:t>коректно</w:t>
            </w:r>
            <w:proofErr w:type="spellEnd"/>
            <w:r w:rsidRPr="00C167B4">
              <w:rPr>
                <w:rFonts w:ascii="Times New Roman" w:eastAsia="Times New Roman" w:hAnsi="Times New Roman" w:cs="Times New Roman"/>
                <w:color w:val="auto"/>
                <w:sz w:val="28"/>
                <w:szCs w:val="28"/>
                <w:highlight w:val="white"/>
                <w:lang w:val="uk-UA" w:bidi="ar-SA"/>
              </w:rPr>
              <w:t xml:space="preserve"> вживати в мовленні термінологію з окремих предметів, чітко, лаконічно та зрозуміло формулювати думку, аргументувати, доводити правильність тверджень; </w:t>
            </w:r>
            <w:r w:rsidRPr="00C167B4">
              <w:rPr>
                <w:rFonts w:ascii="Times New Roman" w:eastAsia="Times New Roman" w:hAnsi="Times New Roman" w:cs="Times New Roman"/>
                <w:color w:val="auto"/>
                <w:sz w:val="28"/>
                <w:szCs w:val="28"/>
                <w:lang w:val="uk-UA" w:bidi="ar-SA"/>
              </w:rPr>
              <w:t>уникнення невнормованих іншомовних запозичень у спілкуванні на тематику</w:t>
            </w:r>
            <w:r w:rsidRPr="00C167B4">
              <w:rPr>
                <w:rFonts w:ascii="Times New Roman" w:eastAsia="Times New Roman" w:hAnsi="Times New Roman" w:cs="Times New Roman"/>
                <w:color w:val="auto"/>
                <w:sz w:val="28"/>
                <w:szCs w:val="28"/>
                <w:highlight w:val="white"/>
                <w:lang w:val="uk-UA" w:bidi="ar-SA"/>
              </w:rPr>
              <w:t xml:space="preserve"> окремого предмета; поповнювати свій словниковий запас.</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розуміння важливості чітких та лаконічних формулювань.</w:t>
            </w:r>
          </w:p>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означення понять, формулювання властивостей, доведення правил, теорем</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2</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Спілкування іноземними мовами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Calibri" w:hAnsi="Times New Roman" w:cs="Times New Roman"/>
                <w:sz w:val="28"/>
                <w:szCs w:val="28"/>
                <w:lang w:val="uk-UA" w:bidi="ar-SA"/>
              </w:rPr>
              <w:t xml:space="preserve"> здійснювати спілкування в межах сфер, тем і ситуацій, визначених чинною навчальною програмою; розуміти на слух зміст автентичних текстів; читати і розуміти автентичні тексти різних жанрів і видів із різним рівнем розуміння змісту; здійснювати спілкування у письмовій формі відповідно до поставлених завдань; використовувати у разі потреби невербальні засоби спілкування за умови дефіциту наявних </w:t>
            </w:r>
            <w:proofErr w:type="spellStart"/>
            <w:r w:rsidRPr="00C167B4">
              <w:rPr>
                <w:rFonts w:ascii="Times New Roman" w:eastAsia="Calibri" w:hAnsi="Times New Roman" w:cs="Times New Roman"/>
                <w:sz w:val="28"/>
                <w:szCs w:val="28"/>
                <w:lang w:val="uk-UA" w:bidi="ar-SA"/>
              </w:rPr>
              <w:t>мовних</w:t>
            </w:r>
            <w:proofErr w:type="spellEnd"/>
            <w:r w:rsidRPr="00C167B4">
              <w:rPr>
                <w:rFonts w:ascii="Times New Roman" w:eastAsia="Calibri" w:hAnsi="Times New Roman" w:cs="Times New Roman"/>
                <w:sz w:val="28"/>
                <w:szCs w:val="28"/>
                <w:lang w:val="uk-UA" w:bidi="ar-SA"/>
              </w:rPr>
              <w:t xml:space="preserve"> засобів; обирати й застосовувати доцільні комунікативні стратегії відповідно до різних потреб</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Calibri" w:hAnsi="Times New Roman" w:cs="Times New Roman"/>
                <w:sz w:val="28"/>
                <w:szCs w:val="28"/>
                <w:lang w:val="uk-UA" w:bidi="ar-SA"/>
              </w:rPr>
              <w:t xml:space="preserve"> критично оцінювати інформацію та використовувати її для різних потреб; висловлювати свої думки, почуття та ставлення; ефективно взаємодіяти з іншими усно, письмово та за допомогою засобів електронного спілкування; ефективно користуватися навчальними стратегіями для самостійного вивчення іноземних мов; адекватно використовувати досвід, набутий у </w:t>
            </w:r>
            <w:r w:rsidRPr="00C167B4">
              <w:rPr>
                <w:rFonts w:ascii="Times New Roman" w:eastAsia="Calibri" w:hAnsi="Times New Roman" w:cs="Times New Roman"/>
                <w:sz w:val="28"/>
                <w:szCs w:val="28"/>
                <w:lang w:val="uk-UA" w:bidi="ar-SA"/>
              </w:rPr>
              <w:lastRenderedPageBreak/>
              <w:t>вивченні рідної мови та інших навчальних предметів, розглядаючи його як засіб усвідомленого оволодіння іноземною мовою</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Calibri" w:hAnsi="Times New Roman" w:cs="Times New Roman"/>
                <w:color w:val="auto"/>
                <w:sz w:val="28"/>
                <w:szCs w:val="28"/>
                <w:lang w:val="uk-UA" w:bidi="ar-SA"/>
              </w:rPr>
              <w:t>підручники, словники, довідкова література, мультимедійні засоби, адаптовані іншомовні тексти.</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3</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Математична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оперувати текстовою та числовою інформацією; встановлювати відношення між реальними об’єктами навколишньої дійсності (природними, культурними, технічними тощо); розв’язувати задачі, зокрема практичного змісту; будувати і досліджувати найпростіші математичні моделі реальних об'єктів, процесів і явищ, інтерпретувати та оцінювати результати; прогнозувати в контексті навчальних та практичних задач; використовувати математичні методи у життєвих ситуаціях.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значення математики для повноцінного життя в сучасному суспільстві, розвитку технологічного, економічного й оборонного потенціалу держави, успішного вивчення інших предметів.</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розв'язування математичних задач, і обов’язково таких, що моделюють реальні життєві ситуації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4</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Основні компетентності у природничих науках і технологіях</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розпізнавати проблеми, що виникають у довкіллі; будувати та досліджувати природні явища і процеси</w:t>
            </w:r>
            <w:r w:rsidRPr="00C167B4">
              <w:rPr>
                <w:rFonts w:ascii="Times New Roman" w:eastAsia="Times New Roman" w:hAnsi="Times New Roman" w:cs="Times New Roman"/>
                <w:color w:val="auto"/>
                <w:sz w:val="28"/>
                <w:szCs w:val="28"/>
                <w:lang w:val="uk-UA" w:bidi="ar-SA"/>
              </w:rPr>
              <w:t>; послуговуватися технологічними пристроями</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важливості природничих наук як універсальної мови науки, техніки та технологій.</w:t>
            </w:r>
            <w:r w:rsidRPr="00C167B4">
              <w:rPr>
                <w:rFonts w:ascii="Times New Roman" w:eastAsia="Times New Roman" w:hAnsi="Times New Roman" w:cs="Times New Roman"/>
                <w:color w:val="auto"/>
                <w:sz w:val="28"/>
                <w:szCs w:val="28"/>
                <w:lang w:val="uk-UA" w:bidi="ar-SA"/>
              </w:rPr>
              <w:t xml:space="preserve"> усвідомлення ролі наукових ідей в сучасних інформаційних технологіях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складання графіків та діаграм, які ілюструють функціональні залежності результатів впливу людської діяльності на природу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5</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Інформаційно-цифрова компетентність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структурувати дані; діяти за алгоритмом та складати алгоритми; визначати достатність даних для розв’язання задачі; використовувати різні знакові системи; знаходити інформацію та оцінювати її достовірність; доводити істинність тверджень.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критичне осмислення інформації та джерел її отримання; усвідомлення важливості інформаційних технологій для ефективного розв’язування математичних задач.</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Навчальні ресурси:</w:t>
            </w:r>
            <w:r w:rsidRPr="00C167B4">
              <w:rPr>
                <w:rFonts w:ascii="Times New Roman" w:eastAsia="Times New Roman" w:hAnsi="Times New Roman" w:cs="Times New Roman"/>
                <w:color w:val="auto"/>
                <w:sz w:val="28"/>
                <w:szCs w:val="28"/>
                <w:highlight w:val="white"/>
                <w:lang w:val="uk-UA" w:bidi="ar-SA"/>
              </w:rPr>
              <w:t xml:space="preserve"> візуалізація даних, побудова графіків та діаграм за допомогою програмних засобів</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6</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Уміння вчитися впродовж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визначати мету навчальної діяльності, відбирати й застосовувати потрібні знання та способи діяльності для досягнення цієї мети; організовувати та планувати свою навчальну діяльність; моделювати власну освітню траєкторію, аналізувати, контролювати, коригувати та оцінювати результати своєї навчальної діяльності; доводити правильність власного судження або визнавати помилковість.</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усвідомлення власних освітніх потреб та цінності нових знань і вмінь; зацікавленість у пізнанні світу; розуміння важливості вчитися впродовж життя; прагнення до вдосконалення результатів своєї діяльності.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моделювання власної освітньої траєкторії</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7</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Ініціативність і підприємливість</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генерувати нові ідеї, вирішувати життєві проблеми, аналізувати, прогнозувати, ухвалювати оптимальні рішення; використовувати критерії раціональності, практичності, ефективності та точності, з метою вибору найкращого рішення; аргументувати та захищати свою позицію, дискутувати; використовувати різні стратегії, шукаючи оптимальних способів розв’язання життєвого завдання.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ініціативність, відповідальність, упевненість у собі; переконаність, що успіх команди – це й особистий успіх; позитивне оцінювання та підтримка конструктивних ідей інших.</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підприємницького змісту (оптимізаційні задачі)</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8</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Соціальна і громадянська компетентності</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висловлювати власну думку, слухати і чути інших, оцінювати аргументи та змінювати думку на основі доказів; аргументувати та відстоювати свою позицію; ухвалювати аргументовані рішення в життєвих ситуаціях; співпрацювати в команді, виділяти та виконувати власну роль в командній роботі; аналізувати власну економічну ситуацію, родинний бюджет; орієнтуватися в широкому колі послуг і товарів на основі чітких критеріїв, робити споживчий вибір, спираючись на різні дані.</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lastRenderedPageBreak/>
              <w:t>Ставлення:</w:t>
            </w:r>
            <w:r w:rsidRPr="00C167B4">
              <w:rPr>
                <w:rFonts w:ascii="Times New Roman" w:eastAsia="Times New Roman" w:hAnsi="Times New Roman" w:cs="Times New Roman"/>
                <w:color w:val="auto"/>
                <w:sz w:val="28"/>
                <w:szCs w:val="28"/>
                <w:highlight w:val="white"/>
                <w:lang w:val="uk-UA" w:bidi="ar-SA"/>
              </w:rPr>
              <w:t xml:space="preserve"> ощадливість і поміркованість; рівне ставлення до інших незалежно від статків, соціального походження; відповідальність за спільну справу; налаштованість на логічне обґрунтування позиції без передчасного переходу до висновків; повага до прав людини, активна позиція щодо боротьби із дискримінацією.</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завдання соціального змісту</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lastRenderedPageBreak/>
              <w:t>9</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Обізнаність і самовираження у сфері культури</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 xml:space="preserve">Уміння: </w:t>
            </w:r>
            <w:proofErr w:type="spellStart"/>
            <w:r w:rsidRPr="00C167B4">
              <w:rPr>
                <w:rFonts w:ascii="Times New Roman" w:eastAsia="Times New Roman" w:hAnsi="Times New Roman" w:cs="Times New Roman"/>
                <w:color w:val="auto"/>
                <w:sz w:val="28"/>
                <w:szCs w:val="28"/>
                <w:lang w:val="uk-UA" w:bidi="ar-SA"/>
              </w:rPr>
              <w:t>грамотно</w:t>
            </w:r>
            <w:proofErr w:type="spellEnd"/>
            <w:r w:rsidRPr="00C167B4">
              <w:rPr>
                <w:rFonts w:ascii="Times New Roman" w:eastAsia="Times New Roman" w:hAnsi="Times New Roman" w:cs="Times New Roman"/>
                <w:color w:val="auto"/>
                <w:sz w:val="28"/>
                <w:szCs w:val="28"/>
                <w:lang w:val="uk-UA" w:bidi="ar-SA"/>
              </w:rPr>
              <w:t xml:space="preserve"> і </w:t>
            </w:r>
            <w:proofErr w:type="spellStart"/>
            <w:r w:rsidRPr="00C167B4">
              <w:rPr>
                <w:rFonts w:ascii="Times New Roman" w:eastAsia="Times New Roman" w:hAnsi="Times New Roman" w:cs="Times New Roman"/>
                <w:color w:val="auto"/>
                <w:sz w:val="28"/>
                <w:szCs w:val="28"/>
                <w:lang w:val="uk-UA" w:bidi="ar-SA"/>
              </w:rPr>
              <w:t>логічно</w:t>
            </w:r>
            <w:proofErr w:type="spellEnd"/>
            <w:r w:rsidRPr="00C167B4">
              <w:rPr>
                <w:rFonts w:ascii="Times New Roman" w:eastAsia="Times New Roman" w:hAnsi="Times New Roman" w:cs="Times New Roman"/>
                <w:color w:val="auto"/>
                <w:sz w:val="28"/>
                <w:szCs w:val="28"/>
                <w:lang w:val="uk-UA" w:bidi="ar-SA"/>
              </w:rPr>
              <w:t xml:space="preserve"> висловлювати свою думку, аргументувати та вести діалог, враховуючи національні та культурні особливості співрозмовників та дотримуючись етики спілкування і взаємодії; враховувати художньо-естетичну складову при створенні продуктів своєї діяльності (малюнків, текстів, схем тощо).</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культурна самоідентифікація, повага до культурного розмаїття у глобальному суспільстві; усвідомлення впливу окремого предмета на людську культуру та розвиток суспільства</w:t>
            </w:r>
            <w:r w:rsidRPr="00C167B4">
              <w:rPr>
                <w:rFonts w:ascii="Times New Roman" w:eastAsia="Times New Roman" w:hAnsi="Times New Roman" w:cs="Times New Roman"/>
                <w:color w:val="auto"/>
                <w:sz w:val="28"/>
                <w:szCs w:val="28"/>
                <w:highlight w:val="white"/>
                <w:lang w:val="uk-UA" w:bidi="ar-SA"/>
              </w:rPr>
              <w:t>.</w:t>
            </w:r>
          </w:p>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lang w:val="uk-UA" w:bidi="ar-SA"/>
              </w:rPr>
              <w:t>математичні моделі в різних видах мистецтва</w:t>
            </w:r>
          </w:p>
        </w:tc>
      </w:tr>
      <w:tr w:rsidR="00C167B4" w:rsidRPr="00C167B4" w:rsidTr="00C167B4">
        <w:tc>
          <w:tcPr>
            <w:tcW w:w="675" w:type="dxa"/>
            <w:tcBorders>
              <w:left w:val="single" w:sz="8" w:space="0" w:color="000000"/>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10</w:t>
            </w:r>
          </w:p>
        </w:tc>
        <w:tc>
          <w:tcPr>
            <w:tcW w:w="283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Екологічна грамотність і здорове життя</w:t>
            </w:r>
          </w:p>
        </w:tc>
        <w:tc>
          <w:tcPr>
            <w:tcW w:w="6555" w:type="dxa"/>
            <w:tcBorders>
              <w:bottom w:val="single" w:sz="8" w:space="0" w:color="000000"/>
              <w:right w:val="single" w:sz="8" w:space="0" w:color="000000"/>
            </w:tcBorders>
            <w:tcMar>
              <w:top w:w="100" w:type="dxa"/>
              <w:left w:w="100" w:type="dxa"/>
              <w:bottom w:w="100" w:type="dxa"/>
              <w:right w:w="100" w:type="dxa"/>
            </w:tcMar>
          </w:tcPr>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Уміння:</w:t>
            </w:r>
            <w:r w:rsidRPr="00C167B4">
              <w:rPr>
                <w:rFonts w:ascii="Times New Roman" w:eastAsia="Times New Roman" w:hAnsi="Times New Roman" w:cs="Times New Roman"/>
                <w:color w:val="auto"/>
                <w:sz w:val="28"/>
                <w:szCs w:val="28"/>
                <w:highlight w:val="white"/>
                <w:lang w:val="uk-UA" w:bidi="ar-SA"/>
              </w:rPr>
              <w:t xml:space="preserve"> аналізувати і критично оцінювати соціально-економічні події в державі на основі різних даних; враховувати правові, етичні, екологічні і соціальні наслідки рішень; розпізнавати, як інтерпретації результатів вирішення проблем можуть бути використані для маніпулювання.</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Ставлення:</w:t>
            </w:r>
            <w:r w:rsidRPr="00C167B4">
              <w:rPr>
                <w:rFonts w:ascii="Times New Roman" w:eastAsia="Times New Roman" w:hAnsi="Times New Roman" w:cs="Times New Roman"/>
                <w:color w:val="auto"/>
                <w:sz w:val="28"/>
                <w:szCs w:val="28"/>
                <w:highlight w:val="white"/>
                <w:lang w:val="uk-UA" w:bidi="ar-SA"/>
              </w:rPr>
              <w:t xml:space="preserve"> </w:t>
            </w:r>
            <w:r w:rsidRPr="00C167B4">
              <w:rPr>
                <w:rFonts w:ascii="Times New Roman" w:eastAsia="Times New Roman" w:hAnsi="Times New Roman" w:cs="Times New Roman"/>
                <w:color w:val="auto"/>
                <w:sz w:val="28"/>
                <w:szCs w:val="28"/>
                <w:shd w:val="clear" w:color="auto" w:fill="FFFFFF"/>
                <w:lang w:val="uk-UA" w:bidi="ar-SA"/>
              </w:rPr>
              <w:t xml:space="preserve">усвідомлення взаємозв’язку окремого предмета та екології на основі різних даних; ощадне та бережливе відношення до природніх ресурсів, чистоти довкілля та дотримання санітарних норм побуту; розгляд порівняльної характеристики щодо вибору здорового способу життя; власна думка та позиція до зловживань алкоголю, нікотину тощо. </w:t>
            </w:r>
          </w:p>
          <w:p w:rsidR="00C167B4" w:rsidRPr="00C167B4" w:rsidRDefault="00C167B4" w:rsidP="00C167B4">
            <w:pPr>
              <w:widowControl/>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b/>
                <w:i/>
                <w:color w:val="auto"/>
                <w:sz w:val="28"/>
                <w:szCs w:val="28"/>
                <w:highlight w:val="white"/>
                <w:lang w:val="uk-UA" w:bidi="ar-SA"/>
              </w:rPr>
              <w:t>Навчальні ресурси:</w:t>
            </w:r>
            <w:r w:rsidRPr="00C167B4">
              <w:rPr>
                <w:rFonts w:ascii="Times New Roman" w:eastAsia="Times New Roman" w:hAnsi="Times New Roman" w:cs="Times New Roman"/>
                <w:color w:val="auto"/>
                <w:sz w:val="28"/>
                <w:szCs w:val="28"/>
                <w:highlight w:val="white"/>
                <w:lang w:val="uk-UA" w:bidi="ar-SA"/>
              </w:rPr>
              <w:t xml:space="preserve"> навчальні проекти, завдання соціально-економічного, екологічного змісту; задачі, які сприяють усвідомленню цінності здорового способу життя</w:t>
            </w:r>
          </w:p>
        </w:tc>
      </w:tr>
    </w:tbl>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p>
    <w:p w:rsidR="00C167B4" w:rsidRPr="00C167B4" w:rsidRDefault="00C167B4" w:rsidP="00C167B4">
      <w:pPr>
        <w:widowControl/>
        <w:ind w:firstLine="709"/>
        <w:jc w:val="both"/>
        <w:rPr>
          <w:rFonts w:ascii="Times New Roman" w:eastAsia="Calibri" w:hAnsi="Times New Roman" w:cs="Times New Roman"/>
          <w:color w:val="auto"/>
          <w:sz w:val="28"/>
          <w:szCs w:val="28"/>
          <w:highlight w:val="white"/>
          <w:lang w:val="uk-UA" w:bidi="ar-SA"/>
        </w:rPr>
      </w:pPr>
      <w:r w:rsidRPr="00C167B4">
        <w:rPr>
          <w:rFonts w:ascii="Times New Roman" w:eastAsia="Calibri" w:hAnsi="Times New Roman" w:cs="Times New Roman"/>
          <w:color w:val="auto"/>
          <w:sz w:val="28"/>
          <w:szCs w:val="28"/>
          <w:highlight w:val="white"/>
          <w:lang w:val="uk-UA" w:bidi="ar-SA"/>
        </w:rPr>
        <w:t xml:space="preserve">Такі ключові компетентності, як уміння вчитися, ініціативність і підприємливість, екологічна грамотність і здоровий спосіб життя, соціальна та громадянська компетентності можуть формуватися відразу засобами усіх окремих предметів. Виокремлення в навчальних програмах таких наскрізних ліній ключових </w:t>
      </w:r>
      <w:proofErr w:type="spellStart"/>
      <w:r w:rsidRPr="00C167B4">
        <w:rPr>
          <w:rFonts w:ascii="Times New Roman" w:eastAsia="Calibri" w:hAnsi="Times New Roman" w:cs="Times New Roman"/>
          <w:color w:val="auto"/>
          <w:sz w:val="28"/>
          <w:szCs w:val="28"/>
          <w:highlight w:val="white"/>
          <w:lang w:val="uk-UA" w:bidi="ar-SA"/>
        </w:rPr>
        <w:t>компетентностей</w:t>
      </w:r>
      <w:proofErr w:type="spellEnd"/>
      <w:r w:rsidRPr="00C167B4">
        <w:rPr>
          <w:rFonts w:ascii="Times New Roman" w:eastAsia="Calibri" w:hAnsi="Times New Roman" w:cs="Times New Roman"/>
          <w:color w:val="auto"/>
          <w:sz w:val="28"/>
          <w:szCs w:val="28"/>
          <w:highlight w:val="white"/>
          <w:lang w:val="uk-UA" w:bidi="ar-SA"/>
        </w:rPr>
        <w:t xml:space="preserve"> як «Екологічна безпека й сталий розвиток», «Громадянська відповідальність», «Здоров’я і безпека», «Підприємливість і </w:t>
      </w:r>
      <w:r w:rsidRPr="00C167B4">
        <w:rPr>
          <w:rFonts w:ascii="Times New Roman" w:eastAsia="Calibri" w:hAnsi="Times New Roman" w:cs="Times New Roman"/>
          <w:color w:val="auto"/>
          <w:sz w:val="28"/>
          <w:szCs w:val="28"/>
          <w:highlight w:val="white"/>
          <w:lang w:val="uk-UA" w:bidi="ar-SA"/>
        </w:rPr>
        <w:lastRenderedPageBreak/>
        <w:t>фінансова грамотність» спрямоване на</w:t>
      </w:r>
      <w:r w:rsidRPr="00C167B4">
        <w:rPr>
          <w:rFonts w:ascii="Times New Roman" w:eastAsia="Calibri" w:hAnsi="Times New Roman" w:cs="Times New Roman"/>
          <w:b/>
          <w:color w:val="auto"/>
          <w:sz w:val="28"/>
          <w:szCs w:val="28"/>
          <w:highlight w:val="white"/>
          <w:lang w:val="uk-UA" w:bidi="ar-SA"/>
        </w:rPr>
        <w:t xml:space="preserve"> </w:t>
      </w:r>
      <w:r w:rsidRPr="00C167B4">
        <w:rPr>
          <w:rFonts w:ascii="Times New Roman" w:eastAsia="Calibri" w:hAnsi="Times New Roman" w:cs="Times New Roman"/>
          <w:color w:val="auto"/>
          <w:sz w:val="28"/>
          <w:szCs w:val="28"/>
          <w:highlight w:val="white"/>
          <w:lang w:val="uk-UA" w:bidi="ar-SA"/>
        </w:rPr>
        <w:t>формування в учнів здатності застосовувати знання й уміння у реальних життєвих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засобом інтеграції ключових і </w:t>
      </w:r>
      <w:proofErr w:type="spellStart"/>
      <w:r w:rsidRPr="00C167B4">
        <w:rPr>
          <w:rFonts w:ascii="Times New Roman" w:eastAsia="Times New Roman" w:hAnsi="Times New Roman" w:cs="Times New Roman"/>
          <w:color w:val="auto"/>
          <w:sz w:val="28"/>
          <w:szCs w:val="28"/>
          <w:highlight w:val="white"/>
          <w:lang w:val="uk-UA" w:bidi="ar-SA"/>
        </w:rPr>
        <w:t>загальнопредметних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окремих предметів та предметних циклів; їх необхідно враховувати при формуванні шкільного середовища.</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Наскрізні лінії є соціально значимими </w:t>
      </w:r>
      <w:proofErr w:type="spellStart"/>
      <w:r w:rsidRPr="00C167B4">
        <w:rPr>
          <w:rFonts w:ascii="Times New Roman" w:eastAsia="Times New Roman" w:hAnsi="Times New Roman" w:cs="Times New Roman"/>
          <w:color w:val="auto"/>
          <w:sz w:val="28"/>
          <w:szCs w:val="28"/>
          <w:highlight w:val="white"/>
          <w:lang w:val="uk-UA" w:bidi="ar-SA"/>
        </w:rPr>
        <w:t>надпредметними</w:t>
      </w:r>
      <w:proofErr w:type="spellEnd"/>
      <w:r w:rsidRPr="00C167B4">
        <w:rPr>
          <w:rFonts w:ascii="Times New Roman" w:eastAsia="Times New Roman" w:hAnsi="Times New Roman" w:cs="Times New Roman"/>
          <w:color w:val="auto"/>
          <w:sz w:val="28"/>
          <w:szCs w:val="28"/>
          <w:highlight w:val="white"/>
          <w:lang w:val="uk-UA" w:bidi="ar-SA"/>
        </w:rPr>
        <w:t xml:space="preserve"> темами, які допомагають формуванню в учнів уявлень про суспільство в цілому, розвивають здатність застосовувати отримані знання у різних ситуаціях.</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Навчання за наскрізними лініями реалізується насамперед через:</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організацію навчального середовища — зміст та цілі наскрізних тем враховуються при формуванні духовного, соціального і фізичного середовища навчання;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окремі предмети — виходячи із наскрізних тем при вивченні предмета проводяться відповідні трактовки, приклади і методи навчання, реалізуються </w:t>
      </w:r>
      <w:proofErr w:type="spellStart"/>
      <w:r w:rsidRPr="00C167B4">
        <w:rPr>
          <w:rFonts w:ascii="Times New Roman" w:eastAsia="Times New Roman" w:hAnsi="Times New Roman" w:cs="Times New Roman"/>
          <w:color w:val="auto"/>
          <w:sz w:val="28"/>
          <w:szCs w:val="28"/>
          <w:highlight w:val="white"/>
          <w:lang w:val="uk-UA" w:bidi="ar-SA"/>
        </w:rPr>
        <w:t>надпредметні</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міжкласові</w:t>
      </w:r>
      <w:proofErr w:type="spellEnd"/>
      <w:r w:rsidRPr="00C167B4">
        <w:rPr>
          <w:rFonts w:ascii="Times New Roman" w:eastAsia="Times New Roman" w:hAnsi="Times New Roman" w:cs="Times New Roman"/>
          <w:color w:val="auto"/>
          <w:sz w:val="28"/>
          <w:szCs w:val="28"/>
          <w:highlight w:val="white"/>
          <w:lang w:val="uk-UA" w:bidi="ar-SA"/>
        </w:rPr>
        <w:t xml:space="preserve"> та загальношкільні проекти. Роль окремих предметів при навчанні за наскрізними темами різна і залежить від цілей і змісту окремого предмета та від того, наскільки тісно той чи інший предметний цикл пов’язаний із конкретною наскрізною темою;</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предмети за вибором;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роботу в проектах; </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позакласну навчальну роботу і роботу гуртків.</w:t>
      </w: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p>
    <w:tbl>
      <w:tblPr>
        <w:tblW w:w="10288"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8"/>
        <w:gridCol w:w="8620"/>
      </w:tblGrid>
      <w:tr w:rsidR="00C167B4" w:rsidRPr="00C167B4" w:rsidTr="00C167B4">
        <w:trPr>
          <w:trHeight w:val="20"/>
        </w:trPr>
        <w:tc>
          <w:tcPr>
            <w:tcW w:w="1668"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lang w:val="uk-UA" w:bidi="ar-SA"/>
              </w:rPr>
              <w:t>Наскрізна лінія</w:t>
            </w:r>
          </w:p>
        </w:tc>
        <w:tc>
          <w:tcPr>
            <w:tcW w:w="8620" w:type="dxa"/>
          </w:tcPr>
          <w:p w:rsidR="00C167B4" w:rsidRPr="00C167B4" w:rsidRDefault="00C167B4" w:rsidP="00C167B4">
            <w:pPr>
              <w:widowControl/>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b/>
                <w:color w:val="auto"/>
                <w:sz w:val="28"/>
                <w:szCs w:val="28"/>
                <w:highlight w:val="white"/>
                <w:lang w:val="uk-UA" w:bidi="ar-SA"/>
              </w:rPr>
              <w:t>Коротка характеристика</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Екологічна безпека й сталий розвиток</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Формування в учнів соціальної активності, відповідальності та екологічної свідомості, готовності брати участь у вирішенні питань збереження довкілля і розвитку суспільства, усвідомлення важливості сталого розвитку для майбутніх поколінь.</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Проблематика наскрізної лінії реалізується через завдання з реальними даними про використання природних ресурсів, їх збереження та примноження. Аналіз цих даних сприяє розвитку бережливого ставлення до навколишнього середовища, екології, формуванню критичного мислення, вміння вирішувати проблеми, критично оцінювати перспективи розвитку навколишнього середовища і людини. Можливі </w:t>
            </w:r>
            <w:proofErr w:type="spellStart"/>
            <w:r w:rsidRPr="00C167B4">
              <w:rPr>
                <w:rFonts w:ascii="Times New Roman" w:eastAsia="Times New Roman" w:hAnsi="Times New Roman" w:cs="Times New Roman"/>
                <w:color w:val="auto"/>
                <w:sz w:val="28"/>
                <w:szCs w:val="28"/>
                <w:highlight w:val="white"/>
                <w:lang w:val="uk-UA" w:bidi="ar-SA"/>
              </w:rPr>
              <w:t>уроки</w:t>
            </w:r>
            <w:proofErr w:type="spellEnd"/>
            <w:r w:rsidRPr="00C167B4">
              <w:rPr>
                <w:rFonts w:ascii="Times New Roman" w:eastAsia="Times New Roman" w:hAnsi="Times New Roman" w:cs="Times New Roman"/>
                <w:color w:val="auto"/>
                <w:sz w:val="28"/>
                <w:szCs w:val="28"/>
                <w:highlight w:val="white"/>
                <w:lang w:val="uk-UA" w:bidi="ar-SA"/>
              </w:rPr>
              <w:t xml:space="preserve"> на відкритому повітрі. </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lastRenderedPageBreak/>
              <w:t>Громадянська відповідальність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Сприятиме формуванню відповідального члена громади і суспільства, що розуміє принципи і механізми функціонування суспільства. Ця наскрізна лінія освоюється в основному через колективну діяльність (дослідницькі роботи, роботи в групі, проекти тощо), яка поєднує окремі предмети між собою і розвиває в учнів готовність до співпраці, толерантність щодо різноманітних способів діяльності і думок.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Вивчення окремого предмета має викликати в учнів якомога більше позитивних емоцій, а її зміст — бути націленим на виховання порядності, старанності, систематичності, послідовності, посидючості і чесності. Приклад вчителя покликаний зіграти важливу роль у формуванні толерантного ставлення до товаришів, незалежно від рівня навчальних досягнень.</w:t>
            </w:r>
          </w:p>
        </w:tc>
      </w:tr>
      <w:tr w:rsidR="00C167B4" w:rsidRPr="00C167B4" w:rsidTr="00C167B4">
        <w:trPr>
          <w:cantSplit/>
          <w:trHeight w:val="325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Здоров'я і безпека</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Завданням наскрізної лінії є становлення учня як </w:t>
            </w:r>
            <w:proofErr w:type="spellStart"/>
            <w:r w:rsidRPr="00C167B4">
              <w:rPr>
                <w:rFonts w:ascii="Times New Roman" w:eastAsia="Times New Roman" w:hAnsi="Times New Roman" w:cs="Times New Roman"/>
                <w:color w:val="auto"/>
                <w:sz w:val="28"/>
                <w:szCs w:val="28"/>
                <w:highlight w:val="white"/>
                <w:lang w:val="uk-UA" w:bidi="ar-SA"/>
              </w:rPr>
              <w:t>емоційно</w:t>
            </w:r>
            <w:proofErr w:type="spellEnd"/>
            <w:r w:rsidRPr="00C167B4">
              <w:rPr>
                <w:rFonts w:ascii="Times New Roman" w:eastAsia="Times New Roman" w:hAnsi="Times New Roman" w:cs="Times New Roman"/>
                <w:color w:val="auto"/>
                <w:sz w:val="28"/>
                <w:szCs w:val="28"/>
                <w:highlight w:val="white"/>
                <w:lang w:val="uk-UA" w:bidi="ar-SA"/>
              </w:rPr>
              <w:t xml:space="preserve"> стійкого члена суспільства, здатного вести здоровий спосіб життя і формувати навколо себе безпечне життєве середовище. </w:t>
            </w:r>
          </w:p>
          <w:p w:rsidR="00C167B4" w:rsidRPr="00C167B4" w:rsidRDefault="00C167B4" w:rsidP="00C167B4">
            <w:pPr>
              <w:widowControl/>
              <w:ind w:firstLine="709"/>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Реалізується через завдання з реальними даними про безпеку і охорону здоров’я (текстові завдання, пов’язані з середовищем дорожнього руху, рухом пішоходів і транспортних засобів). Варто звернути увагу на проблеми, пов’язані із ризиками для життя і здоров’я. Вирішення проблем, знайдених з «ага-ефектом», пошук оптимальних методів вирішення і розв’язування задач тощо, здатні викликати в учнів чимало радісних емоцій.</w:t>
            </w:r>
          </w:p>
        </w:tc>
      </w:tr>
      <w:tr w:rsidR="00C167B4" w:rsidRPr="00C167B4" w:rsidTr="00C167B4">
        <w:trPr>
          <w:cantSplit/>
          <w:trHeight w:val="20"/>
        </w:trPr>
        <w:tc>
          <w:tcPr>
            <w:tcW w:w="1668" w:type="dxa"/>
            <w:textDirection w:val="btLr"/>
          </w:tcPr>
          <w:p w:rsidR="00C167B4" w:rsidRPr="00C167B4" w:rsidRDefault="00C167B4" w:rsidP="00C167B4">
            <w:pPr>
              <w:widowControl/>
              <w:ind w:left="113" w:right="113"/>
              <w:jc w:val="center"/>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Підприємливість і фінансова грамотність</w:t>
            </w:r>
          </w:p>
        </w:tc>
        <w:tc>
          <w:tcPr>
            <w:tcW w:w="8620" w:type="dxa"/>
          </w:tcPr>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Наскрізна лінія націлена на розвиток лідерських ініціатив, здатність успішно діяти в технологічному швидкозмінному середовищі, забезпечення кращого розуміння учнями практичних аспектів фінансових питань (здійснення заощаджень, інвестування, запозичення, страхування, кредитування тощо).</w:t>
            </w:r>
          </w:p>
          <w:p w:rsidR="00C167B4" w:rsidRPr="00C167B4" w:rsidRDefault="00C167B4" w:rsidP="00C167B4">
            <w:pPr>
              <w:widowControl/>
              <w:ind w:firstLine="708"/>
              <w:jc w:val="both"/>
              <w:rPr>
                <w:rFonts w:ascii="Times New Roman" w:eastAsia="Times New Roman" w:hAnsi="Times New Roman" w:cs="Times New Roman"/>
                <w:b/>
                <w:color w:val="auto"/>
                <w:sz w:val="28"/>
                <w:szCs w:val="28"/>
                <w:lang w:val="uk-UA" w:bidi="ar-SA"/>
              </w:rPr>
            </w:pPr>
            <w:r w:rsidRPr="00C167B4">
              <w:rPr>
                <w:rFonts w:ascii="Times New Roman" w:eastAsia="Times New Roman" w:hAnsi="Times New Roman" w:cs="Times New Roman"/>
                <w:color w:val="auto"/>
                <w:sz w:val="28"/>
                <w:szCs w:val="28"/>
                <w:highlight w:val="white"/>
                <w:lang w:val="uk-UA" w:bidi="ar-SA"/>
              </w:rPr>
              <w:t xml:space="preserve">Ця наскрізна лінія пов'язана з розв'язуванням практичних завдань щодо планування господарської діяльності та реальної оцінки власних можливостей, складання сімейного бюджету, формування економного ставлення до природних ресурсів. </w:t>
            </w:r>
          </w:p>
        </w:tc>
      </w:tr>
    </w:tbl>
    <w:p w:rsidR="00C167B4" w:rsidRPr="00C167B4" w:rsidRDefault="00C167B4" w:rsidP="00C167B4">
      <w:pPr>
        <w:widowControl/>
        <w:jc w:val="both"/>
        <w:rPr>
          <w:rFonts w:ascii="Times New Roman" w:eastAsia="Times New Roman" w:hAnsi="Times New Roman" w:cs="Times New Roman"/>
          <w:color w:val="auto"/>
          <w:sz w:val="18"/>
          <w:szCs w:val="18"/>
          <w:highlight w:val="white"/>
          <w:lang w:val="uk-UA" w:bidi="ar-SA"/>
        </w:rPr>
      </w:pPr>
    </w:p>
    <w:p w:rsidR="00C167B4" w:rsidRPr="00C167B4" w:rsidRDefault="00C167B4" w:rsidP="00C167B4">
      <w:pPr>
        <w:widowControl/>
        <w:ind w:firstLine="709"/>
        <w:jc w:val="both"/>
        <w:rPr>
          <w:rFonts w:ascii="Times New Roman" w:eastAsia="Times New Roman" w:hAnsi="Times New Roman" w:cs="Times New Roman"/>
          <w:color w:val="auto"/>
          <w:sz w:val="28"/>
          <w:szCs w:val="28"/>
          <w:highlight w:val="white"/>
          <w:lang w:val="uk-UA" w:bidi="ar-SA"/>
        </w:rPr>
      </w:pPr>
      <w:r w:rsidRPr="00C167B4">
        <w:rPr>
          <w:rFonts w:ascii="Times New Roman" w:eastAsia="Times New Roman" w:hAnsi="Times New Roman" w:cs="Times New Roman"/>
          <w:color w:val="auto"/>
          <w:sz w:val="28"/>
          <w:szCs w:val="28"/>
          <w:highlight w:val="white"/>
          <w:lang w:val="uk-UA" w:bidi="ar-SA"/>
        </w:rPr>
        <w:t xml:space="preserve">Необхідною умовою формування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є діяльнісна спрямованість навчання, яка передбачає постійне включення учнів до різних видів педагогічно доцільної активної навчально-пізнавальної діяльності, а також практична його спрямованість. Доцільно, де це можливо, не лише показувати виникнення факту із практичної ситуації, а й по можливості створювати умови для самостійного виведення нового знання, перевірці його на практиці і встановлення причинно-наслідкових зв’язків шляхом створення проблемних ситуацій, організації спостережень, дослідів та інших видів діяльності. Формуванню ключових </w:t>
      </w:r>
      <w:proofErr w:type="spellStart"/>
      <w:r w:rsidRPr="00C167B4">
        <w:rPr>
          <w:rFonts w:ascii="Times New Roman" w:eastAsia="Times New Roman" w:hAnsi="Times New Roman" w:cs="Times New Roman"/>
          <w:color w:val="auto"/>
          <w:sz w:val="28"/>
          <w:szCs w:val="28"/>
          <w:highlight w:val="white"/>
          <w:lang w:val="uk-UA" w:bidi="ar-SA"/>
        </w:rPr>
        <w:t>компетентностей</w:t>
      </w:r>
      <w:proofErr w:type="spellEnd"/>
      <w:r w:rsidRPr="00C167B4">
        <w:rPr>
          <w:rFonts w:ascii="Times New Roman" w:eastAsia="Times New Roman" w:hAnsi="Times New Roman" w:cs="Times New Roman"/>
          <w:color w:val="auto"/>
          <w:sz w:val="28"/>
          <w:szCs w:val="28"/>
          <w:highlight w:val="white"/>
          <w:lang w:val="uk-UA" w:bidi="ar-SA"/>
        </w:rPr>
        <w:t xml:space="preserve"> сприяє встановлення та реалізація в освітньому процесі міжпредметних і </w:t>
      </w:r>
      <w:proofErr w:type="spellStart"/>
      <w:r w:rsidRPr="00C167B4">
        <w:rPr>
          <w:rFonts w:ascii="Times New Roman" w:eastAsia="Times New Roman" w:hAnsi="Times New Roman" w:cs="Times New Roman"/>
          <w:color w:val="auto"/>
          <w:sz w:val="28"/>
          <w:szCs w:val="28"/>
          <w:highlight w:val="white"/>
          <w:lang w:val="uk-UA" w:bidi="ar-SA"/>
        </w:rPr>
        <w:t>внутрішньопредметних</w:t>
      </w:r>
      <w:proofErr w:type="spellEnd"/>
      <w:r w:rsidRPr="00C167B4">
        <w:rPr>
          <w:rFonts w:ascii="Times New Roman" w:eastAsia="Times New Roman" w:hAnsi="Times New Roman" w:cs="Times New Roman"/>
          <w:color w:val="auto"/>
          <w:sz w:val="28"/>
          <w:szCs w:val="28"/>
          <w:highlight w:val="white"/>
          <w:lang w:val="uk-UA" w:bidi="ar-SA"/>
        </w:rPr>
        <w:t xml:space="preserve"> </w:t>
      </w:r>
      <w:proofErr w:type="spellStart"/>
      <w:r w:rsidRPr="00C167B4">
        <w:rPr>
          <w:rFonts w:ascii="Times New Roman" w:eastAsia="Times New Roman" w:hAnsi="Times New Roman" w:cs="Times New Roman"/>
          <w:color w:val="auto"/>
          <w:sz w:val="28"/>
          <w:szCs w:val="28"/>
          <w:highlight w:val="white"/>
          <w:lang w:val="uk-UA" w:bidi="ar-SA"/>
        </w:rPr>
        <w:t>зв’язків</w:t>
      </w:r>
      <w:proofErr w:type="spellEnd"/>
      <w:r w:rsidRPr="00C167B4">
        <w:rPr>
          <w:rFonts w:ascii="Times New Roman" w:eastAsia="Times New Roman" w:hAnsi="Times New Roman" w:cs="Times New Roman"/>
          <w:color w:val="auto"/>
          <w:sz w:val="28"/>
          <w:szCs w:val="28"/>
          <w:highlight w:val="white"/>
          <w:lang w:val="uk-UA" w:bidi="ar-SA"/>
        </w:rPr>
        <w:t xml:space="preserve">, а саме: </w:t>
      </w:r>
      <w:proofErr w:type="spellStart"/>
      <w:r w:rsidRPr="00C167B4">
        <w:rPr>
          <w:rFonts w:ascii="Times New Roman" w:eastAsia="Times New Roman" w:hAnsi="Times New Roman" w:cs="Times New Roman"/>
          <w:color w:val="auto"/>
          <w:sz w:val="28"/>
          <w:szCs w:val="28"/>
          <w:highlight w:val="white"/>
          <w:lang w:val="uk-UA" w:bidi="ar-SA"/>
        </w:rPr>
        <w:t>змістово</w:t>
      </w:r>
      <w:proofErr w:type="spellEnd"/>
      <w:r w:rsidRPr="00C167B4">
        <w:rPr>
          <w:rFonts w:ascii="Times New Roman" w:eastAsia="Times New Roman" w:hAnsi="Times New Roman" w:cs="Times New Roman"/>
          <w:color w:val="auto"/>
          <w:sz w:val="28"/>
          <w:szCs w:val="28"/>
          <w:highlight w:val="white"/>
          <w:lang w:val="uk-UA" w:bidi="ar-SA"/>
        </w:rPr>
        <w:t xml:space="preserve">-інформаційних, операційно-діяльнісних і організаційно-методичних. Їх використання посилює пізнавальний інтерес учнів до навчання і підвищує рівень їхньої загальної культури, створює умови для систематизації навчального матеріалу і формування наукового світогляду. Учні набувають досвіду застосування знань на практиці та перенесення їх в нові ситуації. </w:t>
      </w:r>
    </w:p>
    <w:bookmarkEnd w:id="1"/>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lastRenderedPageBreak/>
        <w:t>Вимоги до осіб, які можуть розпочинати здобуття профільної середньої освіти.</w:t>
      </w:r>
      <w:r w:rsidRPr="00C167B4">
        <w:rPr>
          <w:rFonts w:ascii="Times New Roman" w:eastAsia="Calibri" w:hAnsi="Times New Roman" w:cs="Times New Roman"/>
          <w:color w:val="auto"/>
          <w:sz w:val="28"/>
          <w:szCs w:val="28"/>
          <w:lang w:val="uk-UA" w:bidi="ar-SA"/>
        </w:rPr>
        <w:t xml:space="preserve"> Профільна середня освіта здобувається, як правило, після здобуття базової середньої освіти. Діти, які здобули базову середню освіту та успішно склали державну підсумкову атестацію на 1 вересня поточного навчального року повинні розпочинати здобуття профільної середньої освіти цього ж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Особи з особливими освітніми потребами можуть розпочинати здобуття профільної середньої освіти за інших умов.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Перелік освітніх галузей.</w:t>
      </w:r>
      <w:r w:rsidRPr="00C167B4">
        <w:rPr>
          <w:rFonts w:ascii="Times New Roman" w:eastAsia="Calibri" w:hAnsi="Times New Roman" w:cs="Times New Roman"/>
          <w:color w:val="auto"/>
          <w:sz w:val="28"/>
          <w:szCs w:val="28"/>
          <w:lang w:val="uk-UA" w:bidi="ar-SA"/>
        </w:rPr>
        <w:t xml:space="preserve"> Типову освітню програму укладено за такими освітніми галузями:</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Мови і літератури </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Суспільствознавство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Природознавство</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p w:rsidR="00C167B4" w:rsidRPr="00C167B4" w:rsidRDefault="00C167B4" w:rsidP="00C167B4">
      <w:pPr>
        <w:widowControl/>
        <w:ind w:left="709"/>
        <w:jc w:val="both"/>
        <w:rPr>
          <w:rFonts w:ascii="Times New Roman" w:eastAsia="Calibri" w:hAnsi="Times New Roman" w:cs="Times New Roman"/>
          <w:b/>
          <w:i/>
          <w:color w:val="auto"/>
          <w:sz w:val="28"/>
          <w:szCs w:val="28"/>
          <w:lang w:val="uk-UA" w:bidi="ar-SA"/>
        </w:rPr>
      </w:pPr>
      <w:r w:rsidRPr="00C167B4">
        <w:rPr>
          <w:rFonts w:ascii="Times New Roman" w:eastAsia="Calibri" w:hAnsi="Times New Roman" w:cs="Times New Roman"/>
          <w:color w:val="auto"/>
          <w:sz w:val="28"/>
          <w:szCs w:val="28"/>
          <w:lang w:val="uk-UA" w:bidi="ar-SA"/>
        </w:rPr>
        <w:t>Здоров’я і фізична культура</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Логічна послідовність вивчення предметів</w:t>
      </w:r>
      <w:r w:rsidRPr="00C167B4">
        <w:rPr>
          <w:rFonts w:ascii="Times New Roman" w:eastAsia="Calibri" w:hAnsi="Times New Roman" w:cs="Times New Roman"/>
          <w:color w:val="auto"/>
          <w:sz w:val="28"/>
          <w:szCs w:val="28"/>
          <w:lang w:val="uk-UA" w:bidi="ar-SA"/>
        </w:rPr>
        <w:t xml:space="preserve"> розкривається у відповідних </w:t>
      </w:r>
      <w:r w:rsidRPr="00C167B4">
        <w:rPr>
          <w:rFonts w:ascii="Times New Roman" w:eastAsia="Calibri" w:hAnsi="Times New Roman" w:cs="Times New Roman"/>
          <w:i/>
          <w:color w:val="auto"/>
          <w:sz w:val="28"/>
          <w:szCs w:val="28"/>
          <w:lang w:val="uk-UA" w:bidi="ar-SA"/>
        </w:rPr>
        <w:t>навчальних</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i/>
          <w:color w:val="auto"/>
          <w:sz w:val="28"/>
          <w:szCs w:val="28"/>
          <w:lang w:val="uk-UA" w:bidi="ar-SA"/>
        </w:rPr>
        <w:t>програмах</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Рекомендовані форми організації освітнього процесу.</w:t>
      </w:r>
      <w:r w:rsidRPr="00C167B4">
        <w:rPr>
          <w:rFonts w:ascii="Times New Roman" w:eastAsia="Calibri" w:hAnsi="Times New Roman" w:cs="Times New Roman"/>
          <w:color w:val="auto"/>
          <w:sz w:val="28"/>
          <w:szCs w:val="28"/>
          <w:lang w:val="uk-UA" w:bidi="ar-SA"/>
        </w:rPr>
        <w:t xml:space="preserve"> Основними формами організації освітнього процесу є різні типи уроку: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формування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корекції основних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tabs>
          <w:tab w:val="left" w:pos="993"/>
        </w:tabs>
        <w:ind w:left="709"/>
        <w:jc w:val="both"/>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eastAsia="uk-UA" w:bidi="ar-SA"/>
        </w:rPr>
        <w:t>комбінований урок</w:t>
      </w:r>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Також формами організації освітнього процесу можуть бути екскурсії, віртуальні подорожі,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-семінари, конференції, форуми, спектаклі, брифінги, </w:t>
      </w:r>
      <w:proofErr w:type="spellStart"/>
      <w:r w:rsidRPr="00C167B4">
        <w:rPr>
          <w:rFonts w:ascii="Times New Roman" w:eastAsia="Calibri" w:hAnsi="Times New Roman" w:cs="Times New Roman"/>
          <w:color w:val="auto"/>
          <w:sz w:val="28"/>
          <w:szCs w:val="28"/>
          <w:lang w:val="uk-UA" w:bidi="ar-SA"/>
        </w:rPr>
        <w:t>квести</w:t>
      </w:r>
      <w:proofErr w:type="spellEnd"/>
      <w:r w:rsidRPr="00C167B4">
        <w:rPr>
          <w:rFonts w:ascii="Times New Roman" w:eastAsia="Calibri" w:hAnsi="Times New Roman" w:cs="Times New Roman"/>
          <w:color w:val="auto"/>
          <w:sz w:val="28"/>
          <w:szCs w:val="28"/>
          <w:lang w:val="uk-UA" w:bidi="ar-SA"/>
        </w:rPr>
        <w:t xml:space="preserve">, інтерактивні </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-«суди», </w:t>
      </w:r>
      <w:r w:rsidRPr="00C167B4">
        <w:rPr>
          <w:rFonts w:ascii="Times New Roman" w:eastAsia="Calibri" w:hAnsi="Times New Roman" w:cs="Times New Roman"/>
          <w:color w:val="auto"/>
          <w:sz w:val="28"/>
          <w:szCs w:val="28"/>
          <w:lang w:val="uk-UA" w:bidi="ar-SA"/>
        </w:rPr>
        <w:t>урок-</w:t>
      </w:r>
      <w:r w:rsidRPr="00C167B4">
        <w:rPr>
          <w:rFonts w:ascii="Times New Roman" w:eastAsia="Times New Roman" w:hAnsi="Times New Roman" w:cs="Times New Roman"/>
          <w:color w:val="auto"/>
          <w:sz w:val="28"/>
          <w:szCs w:val="28"/>
          <w:lang w:val="uk-UA" w:eastAsia="uk-UA" w:bidi="ar-SA"/>
        </w:rPr>
        <w:t xml:space="preserve">дискусійна група,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 xml:space="preserve"> з навчанням одних учнів іншими), інтегровані </w:t>
      </w:r>
      <w:proofErr w:type="spellStart"/>
      <w:r w:rsidRPr="00C167B4">
        <w:rPr>
          <w:rFonts w:ascii="Times New Roman" w:eastAsia="Times New Roman" w:hAnsi="Times New Roman" w:cs="Times New Roman"/>
          <w:color w:val="auto"/>
          <w:sz w:val="28"/>
          <w:szCs w:val="28"/>
          <w:lang w:val="uk-UA" w:eastAsia="uk-UA" w:bidi="ar-SA"/>
        </w:rPr>
        <w:t>уроки</w:t>
      </w:r>
      <w:proofErr w:type="spellEnd"/>
      <w:r w:rsidRPr="00C167B4">
        <w:rPr>
          <w:rFonts w:ascii="Times New Roman" w:eastAsia="Times New Roman" w:hAnsi="Times New Roman" w:cs="Times New Roman"/>
          <w:color w:val="auto"/>
          <w:sz w:val="28"/>
          <w:szCs w:val="28"/>
          <w:lang w:val="uk-UA" w:eastAsia="uk-UA" w:bidi="ar-SA"/>
        </w:rPr>
        <w:t>,</w:t>
      </w:r>
      <w:r w:rsidRPr="00C167B4">
        <w:rPr>
          <w:rFonts w:ascii="Times New Roman" w:eastAsia="Calibri" w:hAnsi="Times New Roman" w:cs="Times New Roman"/>
          <w:color w:val="auto"/>
          <w:sz w:val="28"/>
          <w:szCs w:val="28"/>
          <w:lang w:val="uk-UA" w:bidi="ar-SA"/>
        </w:rPr>
        <w:t xml:space="preserve"> проблемний урок, відео-</w:t>
      </w:r>
      <w:proofErr w:type="spellStart"/>
      <w:r w:rsidRPr="00C167B4">
        <w:rPr>
          <w:rFonts w:ascii="Times New Roman" w:eastAsia="Calibri" w:hAnsi="Times New Roman" w:cs="Times New Roman"/>
          <w:color w:val="auto"/>
          <w:sz w:val="28"/>
          <w:szCs w:val="28"/>
          <w:lang w:val="uk-UA" w:bidi="ar-SA"/>
        </w:rPr>
        <w:t>уроки</w:t>
      </w:r>
      <w:proofErr w:type="spellEnd"/>
      <w:r w:rsidRPr="00C167B4">
        <w:rPr>
          <w:rFonts w:ascii="Times New Roman" w:eastAsia="Calibri" w:hAnsi="Times New Roman" w:cs="Times New Roman"/>
          <w:color w:val="auto"/>
          <w:sz w:val="28"/>
          <w:szCs w:val="28"/>
          <w:lang w:val="uk-UA" w:bidi="ar-SA"/>
        </w:rPr>
        <w:t xml:space="preserve">, прес-конференції, ділові ігри тощо.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можна проводити на лекції, конференції, екскурсії і т. д. Для конференції, дискусії вчителем або учнями визначаються теми доповідей учнів, основні напрями самостійної роботи. На навчальній екскурсії учні отримують знання, знайомлячись із експонатами в музеї, з роботою механізмів на підприємстві, спостерігаючи за різноманітними процесами, що відбуваються у природі. Консультації проводяться з учнями, які не були присутні на попередніх </w:t>
      </w:r>
      <w:proofErr w:type="spellStart"/>
      <w:r w:rsidRPr="00C167B4">
        <w:rPr>
          <w:rFonts w:ascii="Times New Roman" w:eastAsia="Times New Roman" w:hAnsi="Times New Roman" w:cs="Times New Roman"/>
          <w:color w:val="auto"/>
          <w:sz w:val="28"/>
          <w:szCs w:val="28"/>
          <w:lang w:val="uk-UA" w:eastAsia="uk-UA" w:bidi="ar-SA"/>
        </w:rPr>
        <w:t>уроках</w:t>
      </w:r>
      <w:proofErr w:type="spellEnd"/>
      <w:r w:rsidRPr="00C167B4">
        <w:rPr>
          <w:rFonts w:ascii="Times New Roman" w:eastAsia="Times New Roman" w:hAnsi="Times New Roman" w:cs="Times New Roman"/>
          <w:color w:val="auto"/>
          <w:sz w:val="28"/>
          <w:szCs w:val="28"/>
          <w:lang w:val="uk-UA" w:eastAsia="uk-UA" w:bidi="ar-SA"/>
        </w:rPr>
        <w:t xml:space="preserve"> або не зрозуміли, не засвоїли зміст окремих предметів. Розвиток і корекцію основних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можна, крім уроку відповідного типу, проводити на семінарі, заключній конференції, екскурсії тощо. Семінар як форма організації об'єднує бесіду та дискусію учнів. Заключна конференція може будуватися як у формі дискусії, так і у формі диспуту, на якому обговорюються полярні точки зору. Учитель або учні підбивають підсумки обговорення і формулюють висновки.</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 метою </w:t>
      </w:r>
      <w:r w:rsidRPr="00C167B4">
        <w:rPr>
          <w:rFonts w:ascii="Times New Roman" w:eastAsia="Calibri" w:hAnsi="Times New Roman" w:cs="Times New Roman"/>
          <w:color w:val="auto"/>
          <w:sz w:val="28"/>
          <w:szCs w:val="28"/>
          <w:lang w:val="uk-UA" w:bidi="ar-SA"/>
        </w:rPr>
        <w:t>засвоєння нового матеріалу</w:t>
      </w:r>
      <w:r w:rsidRPr="00C167B4">
        <w:rPr>
          <w:rFonts w:ascii="Times New Roman" w:eastAsia="Times New Roman" w:hAnsi="Times New Roman" w:cs="Times New Roman"/>
          <w:color w:val="auto"/>
          <w:sz w:val="28"/>
          <w:szCs w:val="28"/>
          <w:lang w:val="uk-UA" w:eastAsia="uk-UA" w:bidi="ar-SA"/>
        </w:rPr>
        <w:t xml:space="preserve"> та </w:t>
      </w:r>
      <w:r w:rsidRPr="00C167B4">
        <w:rPr>
          <w:rFonts w:ascii="Times New Roman" w:eastAsia="Calibri" w:hAnsi="Times New Roman" w:cs="Times New Roman"/>
          <w:color w:val="auto"/>
          <w:sz w:val="28"/>
          <w:szCs w:val="28"/>
          <w:lang w:val="uk-UA" w:bidi="ar-SA"/>
        </w:rPr>
        <w:t xml:space="preserve">розвитку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проводяться навчально-практичні заняття. Ця форма організації поєднує виконання різних практичних вправ, експериментальних робіт відповідно до змісту окремих предметів, менш регламентована й має акцент на більшій </w:t>
      </w:r>
      <w:r w:rsidRPr="00C167B4">
        <w:rPr>
          <w:rFonts w:ascii="Times New Roman" w:eastAsia="Times New Roman" w:hAnsi="Times New Roman" w:cs="Times New Roman"/>
          <w:color w:val="auto"/>
          <w:sz w:val="28"/>
          <w:szCs w:val="28"/>
          <w:lang w:val="uk-UA" w:eastAsia="uk-UA" w:bidi="ar-SA"/>
        </w:rPr>
        <w:lastRenderedPageBreak/>
        <w:t xml:space="preserve">самостійності учнів в експериментальній та практичній діяльності. Досягнуті компетентності учні можуть застосувати на практичних заняттях і заняттях практикуму. Практичне заняття - це така форма організації, в якій учням надається можливість застосовувати отримані ними знання у практичній діяльності. Експериментальні завдання, передбачені змістом окремих предметів, виконуються на заняттях із практикуму (виконання експериментально-практичних робіт). Оглядова конференція (для 8-11 класів) повинна передбачати обговорення ключових положень вивченого матеріалу, учнем розкриваються нові узагальнюючі підходи до його аналізу.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Оглядова конференція може бути комплексною, тобто реалізувати міжпредметні зв'язки в узагальненні й систематизації навчального матеріалу.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Оглядова екскурсія припускає цілеспрямоване ознайомлення учнів з об'єктами та спостереження процесів з метою відновити та систематизувати раніше отримані знання.</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Учням, які готуються здавати заліки або іспити можливе проведення оглядових консультацій, які виконують коригувальну функцію, допомагаючи учням зорієнтуватися у змісті окремих предметів.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Консультація будується за принципом питань і відповідей.</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Calibri" w:hAnsi="Times New Roman" w:cs="Times New Roman"/>
          <w:color w:val="auto"/>
          <w:sz w:val="28"/>
          <w:szCs w:val="28"/>
          <w:lang w:val="uk-UA" w:bidi="ar-SA"/>
        </w:rPr>
        <w:t xml:space="preserve">Перевірка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крім уроку може здійснюватися у формі заліку, співбесіди, контрольного навчально-практичного заняття.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Залік як форма організації проводиться для перевірки якості засвоєння учнями змісту предметів,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Ця форма організації як правило застосовується у класах з вечірньою формою здобуття освіти або для інших здобувачів профільної середньої освіти.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Співбесіда, як і залік, тільки у формі індивідуальної бесіди, проводиться з метою з'ясувати рівень досягнення </w:t>
      </w:r>
      <w:proofErr w:type="spellStart"/>
      <w:r w:rsidRPr="00C167B4">
        <w:rPr>
          <w:rFonts w:ascii="Times New Roman" w:eastAsia="Times New Roman" w:hAnsi="Times New Roman" w:cs="Times New Roman"/>
          <w:color w:val="auto"/>
          <w:sz w:val="28"/>
          <w:szCs w:val="28"/>
          <w:lang w:val="uk-UA" w:eastAsia="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Функцію </w:t>
      </w:r>
      <w:r w:rsidRPr="00C167B4">
        <w:rPr>
          <w:rFonts w:ascii="Times New Roman" w:eastAsia="Calibri" w:hAnsi="Times New Roman" w:cs="Times New Roman"/>
          <w:color w:val="auto"/>
          <w:sz w:val="28"/>
          <w:szCs w:val="28"/>
          <w:lang w:val="uk-UA" w:bidi="ar-SA"/>
        </w:rPr>
        <w:t xml:space="preserve">перевірки та/або оцінювання досягнення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Times New Roman" w:hAnsi="Times New Roman" w:cs="Times New Roman"/>
          <w:color w:val="auto"/>
          <w:sz w:val="28"/>
          <w:szCs w:val="28"/>
          <w:lang w:val="uk-UA" w:eastAsia="uk-UA" w:bidi="ar-SA"/>
        </w:rPr>
        <w:t xml:space="preserve"> виконує навчально-практичне заняття. Учні одержують конкретні завдання, з виконання яких звітують перед вчителем.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Практичні заняття та заняття практикуму також можуть будуватися з метою реалізації контрольних функцій освітнього процесу. На цих заняттях учні самостійно виготовляють вироби, проводять виміри та звітують за виконану роботу.</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 xml:space="preserve">Можливо проводити заняття в малих групах, бригадах і ланках (у тому числі робота учнів у парах змінного складу) за умови, що окремі учні виконують роботу бригадирів, консультантів, тобто тих, хто навчає малу групу.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Екскурсії</w:t>
      </w:r>
      <w:r w:rsidRPr="00C167B4">
        <w:rPr>
          <w:rFonts w:ascii="Times New Roman" w:eastAsia="Times New Roman" w:hAnsi="Times New Roman" w:cs="Times New Roman"/>
          <w:color w:val="auto"/>
          <w:sz w:val="28"/>
          <w:szCs w:val="28"/>
          <w:lang w:val="uk-UA" w:eastAsia="uk-UA" w:bidi="ar-SA"/>
        </w:rPr>
        <w:t xml:space="preserve"> в першу чергу покликані показати учням практичне застосування знань, отриманих при вивченні змісту окремих предметів (можливо поєднувати зі збором учнями по ходу екскурсії матеріалу для виконання визначених завдань). </w:t>
      </w:r>
    </w:p>
    <w:p w:rsidR="00C167B4" w:rsidRPr="00C167B4" w:rsidRDefault="00C167B4" w:rsidP="00C167B4">
      <w:pPr>
        <w:widowControl/>
        <w:ind w:firstLine="709"/>
        <w:jc w:val="both"/>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bCs/>
          <w:color w:val="auto"/>
          <w:sz w:val="28"/>
          <w:szCs w:val="28"/>
          <w:lang w:val="uk-UA" w:eastAsia="uk-UA" w:bidi="ar-SA"/>
        </w:rPr>
        <w:t xml:space="preserve">Учні можуть самостійно знімати та монтувати відеофільми (під час відео-уроку) за умови самостійного розроблення сюжету фільму, </w:t>
      </w:r>
      <w:r w:rsidRPr="00C167B4">
        <w:rPr>
          <w:rFonts w:ascii="Times New Roman" w:eastAsia="Times New Roman" w:hAnsi="Times New Roman" w:cs="Times New Roman"/>
          <w:color w:val="auto"/>
          <w:sz w:val="28"/>
          <w:szCs w:val="28"/>
          <w:lang w:val="uk-UA" w:eastAsia="uk-UA" w:bidi="ar-SA"/>
        </w:rPr>
        <w:t>підбору матеріалу, виконують самостійно розподілені ролі та аналізують виконану роботу.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Форми організації освітнього процесу можуть </w:t>
      </w:r>
      <w:proofErr w:type="spellStart"/>
      <w:r w:rsidRPr="00C167B4">
        <w:rPr>
          <w:rFonts w:ascii="Times New Roman" w:eastAsia="Calibri" w:hAnsi="Times New Roman" w:cs="Times New Roman"/>
          <w:color w:val="auto"/>
          <w:sz w:val="28"/>
          <w:szCs w:val="28"/>
          <w:lang w:val="uk-UA" w:bidi="ar-SA"/>
        </w:rPr>
        <w:t>уточнюватись</w:t>
      </w:r>
      <w:proofErr w:type="spellEnd"/>
      <w:r w:rsidRPr="00C167B4">
        <w:rPr>
          <w:rFonts w:ascii="Times New Roman" w:eastAsia="Calibri" w:hAnsi="Times New Roman" w:cs="Times New Roman"/>
          <w:color w:val="auto"/>
          <w:sz w:val="28"/>
          <w:szCs w:val="28"/>
          <w:lang w:val="uk-UA" w:bidi="ar-SA"/>
        </w:rPr>
        <w:t xml:space="preserve"> та розширюватись у змісті окремих предметів за умови виконання державних вимог Державного стандарту та окремих предметів протягом навчального року.</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lastRenderedPageBreak/>
        <w:t>Вибір форм і методів навчання вчитель визначає самостійно, враховуючи конкретні умови роботи, забезпечуючи водночас досягнення конкретних очікуваних результатів, зазначених у навчальних програмах окремих предметів.</w:t>
      </w:r>
    </w:p>
    <w:p w:rsidR="00C167B4" w:rsidRPr="00C167B4" w:rsidRDefault="00C167B4" w:rsidP="00C167B4">
      <w:pPr>
        <w:widowControl/>
        <w:shd w:val="clear" w:color="auto" w:fill="FFFFFF"/>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Опис та інструменти системи внутрішнього забезпечення якості освіти.</w:t>
      </w:r>
      <w:r w:rsidRPr="00C167B4">
        <w:rPr>
          <w:rFonts w:ascii="Times New Roman" w:eastAsia="Calibri" w:hAnsi="Times New Roman" w:cs="Times New Roman"/>
          <w:color w:val="auto"/>
          <w:sz w:val="28"/>
          <w:szCs w:val="28"/>
          <w:lang w:val="uk-UA" w:bidi="ar-SA"/>
        </w:rPr>
        <w:t xml:space="preserve"> Система внутрішнього забезпечення якості складається з наступних компонентів:</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кадрове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навчально-методичне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матеріально-технічне забезпечення освітньої діяльності;</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якість проведення навчальних занять;</w:t>
      </w:r>
    </w:p>
    <w:p w:rsidR="00C167B4" w:rsidRPr="00C167B4" w:rsidRDefault="00C167B4" w:rsidP="00C167B4">
      <w:pPr>
        <w:widowControl/>
        <w:shd w:val="clear" w:color="auto" w:fill="FFFFFF"/>
        <w:tabs>
          <w:tab w:val="left" w:pos="284"/>
          <w:tab w:val="left" w:pos="1134"/>
        </w:tabs>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моніторинг досягнення </w:t>
      </w:r>
      <w:r w:rsidRPr="00C167B4">
        <w:rPr>
          <w:rFonts w:ascii="Times New Roman" w:eastAsia="Times New Roman" w:hAnsi="Times New Roman" w:cs="Times New Roman"/>
          <w:color w:val="auto"/>
          <w:sz w:val="28"/>
          <w:szCs w:val="28"/>
          <w:lang w:val="uk-UA" w:eastAsia="uk-UA" w:bidi="ar-SA"/>
        </w:rPr>
        <w:t xml:space="preserve">учнями </w:t>
      </w:r>
      <w:r w:rsidRPr="00C167B4">
        <w:rPr>
          <w:rFonts w:ascii="Times New Roman" w:eastAsia="Calibri" w:hAnsi="Times New Roman" w:cs="Times New Roman"/>
          <w:color w:val="auto"/>
          <w:sz w:val="28"/>
          <w:szCs w:val="28"/>
          <w:lang w:val="uk-UA" w:bidi="ar-SA"/>
        </w:rPr>
        <w:t>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shd w:val="clear" w:color="auto" w:fill="FFFFFF"/>
        <w:tabs>
          <w:tab w:val="left" w:pos="1134"/>
        </w:tabs>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Завдання системи внутрішнього забезпечення якості освіти:</w:t>
      </w:r>
    </w:p>
    <w:p w:rsidR="00C167B4" w:rsidRPr="00C167B4" w:rsidRDefault="00C167B4" w:rsidP="00C167B4">
      <w:pPr>
        <w:widowControl/>
        <w:shd w:val="clear" w:color="auto" w:fill="FFFFFF"/>
        <w:tabs>
          <w:tab w:val="left" w:pos="284"/>
          <w:tab w:val="left" w:pos="1134"/>
        </w:tabs>
        <w:ind w:left="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оновлення методичної бази освітньої діяльності;</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контроль за виконанням навчальних планів та освітньої програми, якістю знань, умінь і навичок учнів, розробка рекомендацій щодо їх покращення;</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bidi="ar-SA"/>
        </w:rPr>
        <w:t>моніторинг та оптимізація соціально-психологічного середовища закладу освіти;</w:t>
      </w:r>
    </w:p>
    <w:p w:rsidR="00C167B4" w:rsidRPr="00C167B4" w:rsidRDefault="00C167B4" w:rsidP="00C167B4">
      <w:pPr>
        <w:widowControl/>
        <w:shd w:val="clear" w:color="auto" w:fill="FFFFFF"/>
        <w:tabs>
          <w:tab w:val="left" w:pos="284"/>
          <w:tab w:val="left" w:pos="1134"/>
        </w:tabs>
        <w:ind w:firstLine="709"/>
        <w:jc w:val="both"/>
        <w:rPr>
          <w:rFonts w:ascii="Times New Roman" w:eastAsia="Times New Roman" w:hAnsi="Times New Roman" w:cs="Times New Roman"/>
          <w:bCs/>
          <w:iCs/>
          <w:color w:val="auto"/>
          <w:sz w:val="28"/>
          <w:szCs w:val="28"/>
          <w:lang w:val="uk-UA" w:bidi="ar-SA"/>
        </w:rPr>
      </w:pPr>
      <w:r w:rsidRPr="00C167B4">
        <w:rPr>
          <w:rFonts w:ascii="Times New Roman" w:eastAsia="Calibri" w:hAnsi="Times New Roman" w:cs="Times New Roman"/>
          <w:color w:val="auto"/>
          <w:sz w:val="28"/>
          <w:szCs w:val="28"/>
          <w:lang w:val="uk-UA" w:bidi="ar-SA"/>
        </w:rPr>
        <w:t>створення необхідних умов для підвищення фахового кваліфікаційного рівня педагогічних працівників.</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Освітня програма закладу базової середньої освіти</w:t>
      </w:r>
      <w:r w:rsidRPr="00C167B4">
        <w:rPr>
          <w:rFonts w:ascii="Times New Roman" w:eastAsia="Calibri" w:hAnsi="Times New Roman" w:cs="Times New Roman"/>
          <w:color w:val="auto"/>
          <w:sz w:val="28"/>
          <w:szCs w:val="28"/>
          <w:lang w:val="uk-UA" w:bidi="ar-SA"/>
        </w:rPr>
        <w:t xml:space="preserve"> має передбачати досягнення учнями результатів навчання (</w:t>
      </w:r>
      <w:proofErr w:type="spellStart"/>
      <w:r w:rsidRPr="00C167B4">
        <w:rPr>
          <w:rFonts w:ascii="Times New Roman" w:eastAsia="Calibri" w:hAnsi="Times New Roman" w:cs="Times New Roman"/>
          <w:color w:val="auto"/>
          <w:sz w:val="28"/>
          <w:szCs w:val="28"/>
          <w:lang w:val="uk-UA" w:bidi="ar-SA"/>
        </w:rPr>
        <w:t>компетентностей</w:t>
      </w:r>
      <w:proofErr w:type="spellEnd"/>
      <w:r w:rsidRPr="00C167B4">
        <w:rPr>
          <w:rFonts w:ascii="Times New Roman" w:eastAsia="Calibri" w:hAnsi="Times New Roman" w:cs="Times New Roman"/>
          <w:color w:val="auto"/>
          <w:sz w:val="28"/>
          <w:szCs w:val="28"/>
          <w:lang w:val="uk-UA" w:bidi="ar-SA"/>
        </w:rPr>
        <w:t>), визначених Державним стандартом.</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базової середньої освіти, сформована на основі Типової освітньої програми, не потребує окремого затвердження центральним органом забезпечення якості освіти</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Її схвалює педагогічна рада закладу освіти та затверджує його директор. Окрім освітніх</w:t>
      </w:r>
      <w:r w:rsidRPr="00C167B4">
        <w:rPr>
          <w:rFonts w:ascii="Times New Roman" w:eastAsia="Calibri" w:hAnsi="Times New Roman" w:cs="Times New Roman"/>
          <w:color w:val="auto"/>
          <w:sz w:val="22"/>
          <w:szCs w:val="22"/>
          <w:lang w:val="uk-UA" w:bidi="ar-SA"/>
        </w:rPr>
        <w:t xml:space="preserve"> </w:t>
      </w:r>
      <w:r w:rsidRPr="00C167B4">
        <w:rPr>
          <w:rFonts w:ascii="Times New Roman" w:eastAsia="Calibri" w:hAnsi="Times New Roman" w:cs="Times New Roman"/>
          <w:color w:val="auto"/>
          <w:sz w:val="28"/>
          <w:szCs w:val="28"/>
          <w:lang w:val="uk-UA" w:bidi="ar-SA"/>
        </w:rPr>
        <w:t>компонентів для вільного вибору учнів, які є обов’язковими, за рішенням закладу вона може містити інші компоненти, зокрема корекційно-</w:t>
      </w:r>
      <w:proofErr w:type="spellStart"/>
      <w:r w:rsidRPr="00C167B4">
        <w:rPr>
          <w:rFonts w:ascii="Times New Roman" w:eastAsia="Calibri" w:hAnsi="Times New Roman" w:cs="Times New Roman"/>
          <w:color w:val="auto"/>
          <w:sz w:val="28"/>
          <w:szCs w:val="28"/>
          <w:lang w:val="uk-UA" w:bidi="ar-SA"/>
        </w:rPr>
        <w:t>розвитковий</w:t>
      </w:r>
      <w:proofErr w:type="spellEnd"/>
      <w:r w:rsidRPr="00C167B4">
        <w:rPr>
          <w:rFonts w:ascii="Times New Roman" w:eastAsia="Calibri" w:hAnsi="Times New Roman" w:cs="Times New Roman"/>
          <w:color w:val="auto"/>
          <w:sz w:val="28"/>
          <w:szCs w:val="28"/>
          <w:lang w:val="uk-UA" w:bidi="ar-SA"/>
        </w:rPr>
        <w:t xml:space="preserve"> складник для осіб з особливими освітніми потребами.</w:t>
      </w:r>
      <w:r w:rsidRPr="00C167B4">
        <w:rPr>
          <w:rFonts w:ascii="Calibri" w:eastAsia="Calibri" w:hAnsi="Calibri" w:cs="Times New Roman"/>
          <w:color w:val="auto"/>
          <w:sz w:val="22"/>
          <w:szCs w:val="22"/>
          <w:lang w:val="uk-UA" w:bidi="ar-SA"/>
        </w:rPr>
        <w:t xml:space="preserve"> </w:t>
      </w:r>
    </w:p>
    <w:p w:rsidR="00C167B4" w:rsidRPr="00C167B4" w:rsidRDefault="00C167B4" w:rsidP="00C167B4">
      <w:pPr>
        <w:widowControl/>
        <w:ind w:firstLine="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Освітня програма закладу освіти та перелік освітніх компонентів, що передбачені відповідною освітньою програмою, оприлюднюються на</w:t>
      </w:r>
      <w:r w:rsidRPr="00C167B4">
        <w:rPr>
          <w:rFonts w:ascii="Calibri" w:eastAsia="Calibri" w:hAnsi="Calibri" w:cs="Times New Roman"/>
          <w:color w:val="auto"/>
          <w:sz w:val="28"/>
          <w:szCs w:val="28"/>
          <w:lang w:val="uk-UA" w:bidi="ar-SA"/>
        </w:rPr>
        <w:t xml:space="preserve"> </w:t>
      </w:r>
      <w:r w:rsidRPr="00C167B4">
        <w:rPr>
          <w:rFonts w:ascii="Times New Roman" w:eastAsia="Calibri" w:hAnsi="Times New Roman" w:cs="Times New Roman"/>
          <w:color w:val="auto"/>
          <w:sz w:val="28"/>
          <w:szCs w:val="28"/>
          <w:lang w:val="uk-UA" w:bidi="ar-SA"/>
        </w:rPr>
        <w:t>веб-сайті закладу освіти (у разі його відсутності – на веб-сайті його засновника).</w:t>
      </w:r>
    </w:p>
    <w:p w:rsidR="00C167B4" w:rsidRPr="00C167B4" w:rsidRDefault="00C167B4" w:rsidP="00C167B4">
      <w:pPr>
        <w:widowControl/>
        <w:ind w:firstLine="709"/>
        <w:jc w:val="both"/>
        <w:rPr>
          <w:rFonts w:ascii="Times New Roman" w:eastAsia="Calibri" w:hAnsi="Times New Roman"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На основі освітньої програми закладу освіти, цей заклад складає та затверджує навчальний план закладу освіти, що конкретизує організацію освітнього процесу</w:t>
      </w:r>
      <w:r w:rsidRPr="00C167B4">
        <w:rPr>
          <w:rFonts w:ascii="Times New Roman" w:eastAsia="Calibri" w:hAnsi="Times New Roman" w:cs="Times New Roman"/>
          <w:color w:val="auto"/>
          <w:sz w:val="22"/>
          <w:szCs w:val="22"/>
          <w:lang w:val="uk-UA" w:bidi="ar-SA"/>
        </w:rPr>
        <w:t>.</w:t>
      </w: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C167B4" w:rsidP="00C167B4">
      <w:pPr>
        <w:widowControl/>
        <w:ind w:left="142" w:firstLine="709"/>
        <w:jc w:val="both"/>
        <w:rPr>
          <w:rFonts w:ascii="Times New Roman" w:eastAsia="Calibri" w:hAnsi="Times New Roman" w:cs="Times New Roman"/>
          <w:color w:val="auto"/>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8240" behindDoc="0" locked="0" layoutInCell="1" allowOverlap="1">
            <wp:simplePos x="0" y="0"/>
            <wp:positionH relativeFrom="column">
              <wp:posOffset>3206750</wp:posOffset>
            </wp:positionH>
            <wp:positionV relativeFrom="paragraph">
              <wp:posOffset>147955</wp:posOffset>
            </wp:positionV>
            <wp:extent cx="1256030" cy="589915"/>
            <wp:effectExtent l="0" t="0" r="1270"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6030" cy="589915"/>
                    </a:xfrm>
                    <a:prstGeom prst="rect">
                      <a:avLst/>
                    </a:prstGeom>
                    <a:noFill/>
                  </pic:spPr>
                </pic:pic>
              </a:graphicData>
            </a:graphic>
            <wp14:sizeRelH relativeFrom="margin">
              <wp14:pctWidth>0</wp14:pctWidth>
            </wp14:sizeRelH>
            <wp14:sizeRelV relativeFrom="margin">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1</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left="-142"/>
        <w:rPr>
          <w:rFonts w:ascii="Calibri" w:eastAsia="Calibri" w:hAnsi="Calibri" w:cs="Times New Roman"/>
          <w:color w:val="auto"/>
          <w:sz w:val="16"/>
          <w:szCs w:val="16"/>
          <w:lang w:val="uk-UA" w:bidi="ar-SA"/>
        </w:rPr>
      </w:pP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для 10-11 класів закладів загальної середньої освіти</w:t>
      </w:r>
    </w:p>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 експериментальними інтегрованими курсами) </w:t>
      </w:r>
    </w:p>
    <w:p w:rsidR="00C167B4" w:rsidRPr="00C167B4" w:rsidRDefault="00C167B4" w:rsidP="00C167B4">
      <w:pPr>
        <w:widowControl/>
        <w:jc w:val="center"/>
        <w:rPr>
          <w:rFonts w:ascii="Times New Roman" w:eastAsia="Calibri" w:hAnsi="Times New Roman" w:cs="Times New Roman"/>
          <w:b/>
          <w:bCs/>
          <w:color w:val="auto"/>
          <w:sz w:val="16"/>
          <w:szCs w:val="16"/>
          <w:lang w:val="uk-UA" w:bidi="ar-SA"/>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9"/>
        <w:gridCol w:w="2410"/>
        <w:gridCol w:w="2517"/>
      </w:tblGrid>
      <w:tr w:rsidR="00C167B4" w:rsidRPr="00C167B4" w:rsidTr="00C167B4">
        <w:tc>
          <w:tcPr>
            <w:tcW w:w="5529"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Предмети</w:t>
            </w:r>
          </w:p>
        </w:tc>
        <w:tc>
          <w:tcPr>
            <w:tcW w:w="4927"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Кількість годин на тиждень у класах</w:t>
            </w:r>
          </w:p>
        </w:tc>
      </w:tr>
      <w:tr w:rsidR="00C167B4" w:rsidRPr="00C167B4" w:rsidTr="00C167B4">
        <w:tc>
          <w:tcPr>
            <w:tcW w:w="5529" w:type="dxa"/>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jc w:val="center"/>
              <w:rPr>
                <w:rFonts w:ascii="Calibri" w:eastAsia="Calibri" w:hAnsi="Calibri" w:cs="Times New Roman"/>
                <w:b/>
                <w:color w:val="auto"/>
                <w:sz w:val="28"/>
                <w:szCs w:val="28"/>
                <w:lang w:val="uk-UA" w:bidi="ar-SA"/>
              </w:rPr>
            </w:pP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23,5 (25,5)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21,5 (23,5)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та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shd w:val="clear" w:color="auto" w:fill="F3F3F3"/>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(експериментальний інтегрований курс)</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Профільні предмети</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color w:val="auto"/>
                <w:sz w:val="28"/>
                <w:szCs w:val="28"/>
                <w:lang w:val="uk-UA" w:bidi="ar-SA"/>
              </w:rPr>
              <w:t>і спеціальні</w:t>
            </w:r>
            <w:r w:rsidRPr="00C167B4">
              <w:rPr>
                <w:rFonts w:ascii="Times New Roman" w:eastAsia="Calibri" w:hAnsi="Times New Roman" w:cs="Times New Roman"/>
                <w:color w:val="auto"/>
                <w:sz w:val="28"/>
                <w:szCs w:val="28"/>
                <w:lang w:val="uk-UA" w:bidi="ar-SA"/>
              </w:rPr>
              <w:t xml:space="preserve"> </w:t>
            </w:r>
            <w:r w:rsidRPr="00C167B4">
              <w:rPr>
                <w:rFonts w:ascii="Times New Roman" w:eastAsia="Calibri" w:hAnsi="Times New Roman" w:cs="Times New Roman"/>
                <w:b/>
                <w:bCs/>
                <w:color w:val="auto"/>
                <w:sz w:val="28"/>
                <w:szCs w:val="28"/>
                <w:lang w:val="uk-UA" w:bidi="ar-SA"/>
              </w:rPr>
              <w:t>курси</w:t>
            </w:r>
            <w:r w:rsidRPr="00C167B4">
              <w:rPr>
                <w:rFonts w:ascii="Times New Roman" w:eastAsia="Calibri" w:hAnsi="Times New Roman" w:cs="Times New Roman"/>
                <w:b/>
                <w:bCs/>
                <w:color w:val="auto"/>
                <w:sz w:val="22"/>
                <w:vertAlign w:val="superscript"/>
                <w:lang w:val="uk-UA" w:bidi="ar-SA"/>
              </w:rPr>
              <w:t>1</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(9)</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 </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ind w:left="33"/>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b/>
                <w:bCs/>
                <w:color w:val="auto"/>
                <w:sz w:val="28"/>
                <w:szCs w:val="28"/>
                <w:lang w:val="uk-UA" w:eastAsia="ru-RU" w:bidi="ar-SA"/>
              </w:rPr>
              <w:t>Додаткові години</w:t>
            </w:r>
            <w:r w:rsidRPr="00C167B4">
              <w:rPr>
                <w:rFonts w:ascii="Times New Roman" w:eastAsia="Calibri" w:hAnsi="Times New Roman" w:cs="Times New Roman"/>
                <w:color w:val="auto"/>
                <w:sz w:val="28"/>
                <w:szCs w:val="28"/>
                <w:lang w:val="uk-UA" w:eastAsia="ru-RU" w:bidi="ar-SA"/>
              </w:rPr>
              <w:t xml:space="preserve"> на окремі предмети, факультативні курси, індивідуальні заняття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2,5  </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2,5 </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Calibri"/>
                <w:color w:val="auto"/>
                <w:sz w:val="28"/>
                <w:szCs w:val="28"/>
                <w:lang w:val="uk-UA" w:bidi="ar-SA"/>
              </w:rPr>
              <w:t>Гранично допустиме тижневе навантаження на учня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c>
          <w:tcPr>
            <w:tcW w:w="552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Усього фінансується</w:t>
            </w:r>
          </w:p>
        </w:tc>
        <w:tc>
          <w:tcPr>
            <w:tcW w:w="2410"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2517"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Calibri" w:eastAsia="Calibri" w:hAnsi="Calibri" w:cs="Times New Roman"/>
          <w:color w:val="auto"/>
          <w:lang w:val="uk-UA" w:bidi="ar-SA"/>
        </w:rPr>
        <w:t xml:space="preserve"> </w:t>
      </w:r>
      <w:r w:rsidRPr="00C167B4">
        <w:rPr>
          <w:rFonts w:ascii="Times New Roman" w:eastAsia="Calibri" w:hAnsi="Times New Roman" w:cs="Times New Roman"/>
          <w:color w:val="auto"/>
          <w:lang w:val="uk-UA" w:bidi="ar-SA"/>
        </w:rPr>
        <w:t xml:space="preserve">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426" w:right="-144"/>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Calibri" w:eastAsia="Calibri" w:hAnsi="Calibri" w:cs="Times New Roman"/>
          <w:color w:val="auto"/>
          <w:lang w:val="uk-UA" w:bidi="ar-SA"/>
        </w:rPr>
        <w:t> </w:t>
      </w:r>
      <w:r w:rsidRPr="00C167B4">
        <w:rPr>
          <w:rFonts w:ascii="Times New Roman" w:eastAsia="Calibri" w:hAnsi="Times New Roman" w:cs="Times New Roman"/>
          <w:color w:val="auto"/>
          <w:lang w:val="uk-UA" w:bidi="ar-SA"/>
        </w:rPr>
        <w:t>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C167B4" w:rsidP="00C167B4">
      <w:pPr>
        <w:widowControl/>
        <w:ind w:firstLine="7200"/>
        <w:jc w:val="right"/>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59264" behindDoc="0" locked="0" layoutInCell="1" allowOverlap="1">
            <wp:simplePos x="0" y="0"/>
            <wp:positionH relativeFrom="column">
              <wp:posOffset>3145790</wp:posOffset>
            </wp:positionH>
            <wp:positionV relativeFrom="paragraph">
              <wp:posOffset>66040</wp:posOffset>
            </wp:positionV>
            <wp:extent cx="1257300" cy="590550"/>
            <wp:effectExtent l="0" t="0" r="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2</w:t>
      </w:r>
    </w:p>
    <w:p w:rsidR="00C167B4" w:rsidRPr="00C167B4" w:rsidRDefault="00C167B4" w:rsidP="00C167B4">
      <w:pPr>
        <w:widowControl/>
        <w:shd w:val="clear" w:color="auto" w:fill="FFFFFF"/>
        <w:ind w:left="5670"/>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200"/>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Навчальний план </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color w:val="auto"/>
          <w:sz w:val="28"/>
          <w:szCs w:val="28"/>
          <w:lang w:val="uk-UA" w:bidi="ar-SA"/>
        </w:rPr>
        <w:t>для 10-11 класів закладів загальної середньої освіти</w:t>
      </w: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tbl>
      <w:tblPr>
        <w:tblW w:w="10774" w:type="dxa"/>
        <w:tblInd w:w="-60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A0" w:firstRow="1" w:lastRow="0" w:firstColumn="1" w:lastColumn="0" w:noHBand="0" w:noVBand="0"/>
      </w:tblPr>
      <w:tblGrid>
        <w:gridCol w:w="7088"/>
        <w:gridCol w:w="1843"/>
        <w:gridCol w:w="1843"/>
      </w:tblGrid>
      <w:tr w:rsidR="00C167B4" w:rsidRPr="00C167B4" w:rsidTr="00C167B4">
        <w:trPr>
          <w:cantSplit/>
        </w:trPr>
        <w:tc>
          <w:tcPr>
            <w:tcW w:w="7088" w:type="dxa"/>
            <w:vMerge w:val="restart"/>
            <w:tcBorders>
              <w:top w:val="single" w:sz="4" w:space="0" w:color="auto"/>
              <w:left w:val="single" w:sz="4" w:space="0" w:color="auto"/>
              <w:bottom w:val="single" w:sz="6" w:space="0" w:color="auto"/>
              <w:right w:val="single" w:sz="6"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p>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Предмети</w:t>
            </w:r>
          </w:p>
        </w:tc>
        <w:tc>
          <w:tcPr>
            <w:tcW w:w="3686" w:type="dxa"/>
            <w:gridSpan w:val="2"/>
            <w:tcBorders>
              <w:top w:val="single" w:sz="4" w:space="0" w:color="auto"/>
              <w:left w:val="nil"/>
              <w:bottom w:val="single" w:sz="6" w:space="0" w:color="auto"/>
              <w:right w:val="single" w:sz="4" w:space="0" w:color="auto"/>
            </w:tcBorders>
          </w:tcPr>
          <w:p w:rsidR="00C167B4" w:rsidRPr="00C167B4" w:rsidRDefault="00C167B4" w:rsidP="00C167B4">
            <w:pPr>
              <w:widowControl/>
              <w:ind w:firstLine="7"/>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Кількість годин на тиждень у класах</w:t>
            </w:r>
          </w:p>
        </w:tc>
      </w:tr>
      <w:tr w:rsidR="00C167B4" w:rsidRPr="00C167B4" w:rsidTr="00C167B4">
        <w:trPr>
          <w:cantSplit/>
        </w:trPr>
        <w:tc>
          <w:tcPr>
            <w:tcW w:w="7088" w:type="dxa"/>
            <w:vMerge/>
            <w:tcBorders>
              <w:top w:val="single" w:sz="4" w:space="0" w:color="auto"/>
              <w:left w:val="single" w:sz="4" w:space="0" w:color="auto"/>
              <w:bottom w:val="single" w:sz="6" w:space="0" w:color="auto"/>
              <w:right w:val="single" w:sz="6" w:space="0" w:color="auto"/>
            </w:tcBorders>
            <w:vAlign w:val="center"/>
          </w:tcPr>
          <w:p w:rsidR="00C167B4" w:rsidRPr="00C167B4" w:rsidRDefault="00C167B4" w:rsidP="00C167B4">
            <w:pPr>
              <w:widowControl/>
              <w:rPr>
                <w:rFonts w:ascii="Times New Roman" w:eastAsia="Calibri" w:hAnsi="Times New Roman" w:cs="Times New Roman"/>
                <w:b/>
                <w:bCs/>
                <w:color w:val="auto"/>
                <w:sz w:val="28"/>
                <w:szCs w:val="28"/>
                <w:lang w:val="uk-UA" w:bidi="ar-SA"/>
              </w:rPr>
            </w:pPr>
          </w:p>
        </w:tc>
        <w:tc>
          <w:tcPr>
            <w:tcW w:w="1843" w:type="dxa"/>
            <w:tcBorders>
              <w:top w:val="single" w:sz="6" w:space="0" w:color="auto"/>
              <w:left w:val="nil"/>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10</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11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b/>
                <w:bCs/>
                <w:color w:val="auto"/>
                <w:sz w:val="28"/>
                <w:szCs w:val="28"/>
                <w:lang w:val="uk-UA" w:bidi="ar-SA"/>
              </w:rPr>
            </w:pPr>
            <w:r w:rsidRPr="00C167B4">
              <w:rPr>
                <w:rFonts w:ascii="Times New Roman" w:eastAsia="Calibri" w:hAnsi="Times New Roman" w:cs="Times New Roman"/>
                <w:b/>
                <w:bCs/>
                <w:color w:val="auto"/>
                <w:sz w:val="28"/>
                <w:szCs w:val="28"/>
                <w:lang w:val="uk-UA" w:bidi="ar-SA"/>
              </w:rPr>
              <w:t>Базові предмети</w:t>
            </w:r>
            <w:r w:rsidRPr="00C167B4">
              <w:rPr>
                <w:rFonts w:ascii="Times New Roman" w:eastAsia="Calibri" w:hAnsi="Times New Roman" w:cs="Times New Roman"/>
                <w:b/>
                <w:bCs/>
                <w:color w:val="auto"/>
                <w:sz w:val="22"/>
                <w:vertAlign w:val="superscript"/>
                <w:lang w:val="uk-UA" w:bidi="ar-SA"/>
              </w:rPr>
              <w:t>1</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27 (29)</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26 (28)</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мова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Українська  література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r w:rsidRPr="00C167B4">
              <w:rPr>
                <w:rFonts w:ascii="Times New Roman" w:eastAsia="Calibri" w:hAnsi="Times New Roman" w:cs="Times New Roman"/>
                <w:b/>
                <w:bCs/>
                <w:color w:val="auto"/>
                <w:sz w:val="28"/>
                <w:szCs w:val="28"/>
                <w:vertAlign w:val="superscript"/>
                <w:lang w:val="uk-UA" w:bidi="ar-SA"/>
              </w:rPr>
              <w:t>2</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r w:rsidRPr="00C167B4">
              <w:rPr>
                <w:rFonts w:ascii="Times New Roman" w:eastAsia="Calibri" w:hAnsi="Times New Roman" w:cs="Times New Roman"/>
                <w:b/>
                <w:bCs/>
                <w:color w:val="auto"/>
                <w:sz w:val="28"/>
                <w:szCs w:val="28"/>
                <w:vertAlign w:val="superscript"/>
                <w:lang w:val="uk-UA" w:bidi="ar-SA"/>
              </w:rPr>
              <w:t>3</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Історія України  </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Громадянська освіта</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shd w:val="clear" w:color="auto" w:fill="F3F3F3"/>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0</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keepNext/>
              <w:widowControl/>
              <w:autoSpaceDE w:val="0"/>
              <w:autoSpaceDN w:val="0"/>
              <w:ind w:left="33"/>
              <w:outlineLvl w:val="0"/>
              <w:rPr>
                <w:rFonts w:ascii="Times New Roman" w:eastAsia="Times New Roman" w:hAnsi="Times New Roman" w:cs="Times New Roman"/>
                <w:color w:val="auto"/>
                <w:sz w:val="28"/>
                <w:szCs w:val="28"/>
                <w:lang w:val="uk-UA" w:eastAsia="uk-UA" w:bidi="ar-SA"/>
              </w:rPr>
            </w:pPr>
            <w:r w:rsidRPr="00C167B4">
              <w:rPr>
                <w:rFonts w:ascii="Times New Roman" w:eastAsia="Times New Roman" w:hAnsi="Times New Roman" w:cs="Times New Roman"/>
                <w:color w:val="auto"/>
                <w:sz w:val="28"/>
                <w:szCs w:val="28"/>
                <w:lang w:val="uk-UA" w:eastAsia="uk-UA" w:bidi="ar-SA"/>
              </w:rPr>
              <w:t>Математика (алгебра і початки аналізу та геометрія)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2</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shd w:val="clear" w:color="auto" w:fill="FFFFFF"/>
                <w:lang w:val="uk-UA" w:bidi="ar-SA"/>
              </w:rPr>
              <w:t>4</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1,5 </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2 </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r w:rsidRPr="00C167B4">
              <w:rPr>
                <w:rFonts w:ascii="Times New Roman" w:eastAsia="Calibri" w:hAnsi="Times New Roman" w:cs="Times New Roman"/>
                <w:b/>
                <w:bCs/>
                <w:color w:val="auto"/>
                <w:sz w:val="28"/>
                <w:szCs w:val="28"/>
                <w:vertAlign w:val="superscript"/>
                <w:lang w:val="uk-UA" w:bidi="ar-SA"/>
              </w:rPr>
              <w:t>4</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1,5</w:t>
            </w:r>
          </w:p>
        </w:tc>
      </w:tr>
      <w:tr w:rsidR="00C167B4" w:rsidRPr="00C167B4" w:rsidTr="00C167B4">
        <w:trPr>
          <w:cantSplit/>
        </w:trPr>
        <w:tc>
          <w:tcPr>
            <w:tcW w:w="7088"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Вибірково-обов’язкові предмети</w:t>
            </w:r>
            <w:r w:rsidRPr="00C167B4">
              <w:rPr>
                <w:rFonts w:ascii="Times New Roman" w:eastAsia="Calibri" w:hAnsi="Times New Roman" w:cs="Times New Roman"/>
                <w:color w:val="auto"/>
                <w:sz w:val="28"/>
                <w:szCs w:val="28"/>
                <w:lang w:val="uk-UA" w:bidi="ar-SA"/>
              </w:rPr>
              <w:t xml:space="preserve"> (Інформатика, Технології, Мистецтво)</w:t>
            </w:r>
          </w:p>
        </w:tc>
        <w:tc>
          <w:tcPr>
            <w:tcW w:w="1843" w:type="dxa"/>
            <w:tcBorders>
              <w:top w:val="single" w:sz="6" w:space="0" w:color="auto"/>
              <w:left w:val="single" w:sz="6"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w:t>
            </w:r>
          </w:p>
        </w:tc>
      </w:tr>
      <w:tr w:rsidR="00C167B4" w:rsidRPr="00C167B4" w:rsidTr="00C167B4">
        <w:trPr>
          <w:cantSplit/>
          <w:trHeight w:val="495"/>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color w:val="auto"/>
                <w:sz w:val="28"/>
                <w:szCs w:val="28"/>
                <w:lang w:val="uk-UA" w:bidi="ar-SA"/>
              </w:rPr>
              <w:t>Додаткові години</w:t>
            </w:r>
            <w:r w:rsidRPr="00C167B4">
              <w:rPr>
                <w:rFonts w:ascii="Times New Roman" w:eastAsia="Calibri" w:hAnsi="Times New Roman" w:cs="Times New Roman"/>
                <w:b/>
                <w:bCs/>
                <w:color w:val="auto"/>
                <w:sz w:val="28"/>
                <w:szCs w:val="28"/>
                <w:vertAlign w:val="superscript"/>
                <w:lang w:val="uk-UA" w:bidi="ar-SA"/>
              </w:rPr>
              <w:t xml:space="preserve"> 1</w:t>
            </w:r>
            <w:r w:rsidRPr="00C167B4">
              <w:rPr>
                <w:rFonts w:ascii="Times New Roman" w:eastAsia="Calibri" w:hAnsi="Times New Roman" w:cs="Times New Roman"/>
                <w:b/>
                <w:bCs/>
                <w:color w:val="auto"/>
                <w:sz w:val="28"/>
                <w:szCs w:val="28"/>
                <w:lang w:val="uk-UA" w:bidi="ar-SA"/>
              </w:rPr>
              <w:t xml:space="preserve"> </w:t>
            </w:r>
            <w:r w:rsidRPr="00C167B4">
              <w:rPr>
                <w:rFonts w:ascii="Times New Roman" w:eastAsia="Calibri" w:hAnsi="Times New Roman" w:cs="Times New Roman"/>
                <w:bCs/>
                <w:color w:val="auto"/>
                <w:sz w:val="28"/>
                <w:szCs w:val="28"/>
                <w:lang w:val="uk-UA" w:bidi="ar-SA"/>
              </w:rPr>
              <w:t xml:space="preserve">на </w:t>
            </w:r>
            <w:r w:rsidRPr="00C167B4">
              <w:rPr>
                <w:rFonts w:ascii="Times New Roman" w:eastAsia="Calibri" w:hAnsi="Times New Roman" w:cs="Times New Roman"/>
                <w:color w:val="auto"/>
                <w:sz w:val="28"/>
                <w:szCs w:val="28"/>
                <w:lang w:val="uk-UA" w:bidi="ar-SA"/>
              </w:rPr>
              <w:t>профільні предмети, окремі базові предмети, спеціальні курси, факультативні курси та індивідуальні заняття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shd w:val="clear" w:color="auto" w:fill="FF0000"/>
                <w:lang w:val="uk-UA" w:bidi="ar-SA"/>
              </w:rPr>
            </w:pPr>
            <w:r w:rsidRPr="00C167B4">
              <w:rPr>
                <w:rFonts w:ascii="Times New Roman" w:eastAsia="Calibri" w:hAnsi="Times New Roman" w:cs="Times New Roman"/>
                <w:b/>
                <w:color w:val="auto"/>
                <w:sz w:val="28"/>
                <w:szCs w:val="28"/>
                <w:lang w:val="uk-UA" w:bidi="ar-SA"/>
              </w:rPr>
              <w:t>8 (6)</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p>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9 (7)</w:t>
            </w:r>
          </w:p>
          <w:p w:rsidR="00C167B4" w:rsidRPr="00C167B4" w:rsidRDefault="00C167B4" w:rsidP="00C167B4">
            <w:pPr>
              <w:widowControl/>
              <w:rPr>
                <w:rFonts w:ascii="Times New Roman" w:eastAsia="Calibri" w:hAnsi="Times New Roman" w:cs="Times New Roman"/>
                <w:b/>
                <w:color w:val="auto"/>
                <w:sz w:val="28"/>
                <w:szCs w:val="28"/>
                <w:lang w:val="uk-UA" w:bidi="ar-SA"/>
              </w:rPr>
            </w:pP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Гранично допустиме тижневе навантаження на учня</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33</w:t>
            </w:r>
          </w:p>
        </w:tc>
      </w:tr>
      <w:tr w:rsidR="00C167B4" w:rsidRPr="00C167B4" w:rsidTr="00C167B4">
        <w:trPr>
          <w:cantSplit/>
        </w:trPr>
        <w:tc>
          <w:tcPr>
            <w:tcW w:w="7088"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3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b/>
                <w:bCs/>
                <w:color w:val="auto"/>
                <w:sz w:val="28"/>
                <w:szCs w:val="28"/>
                <w:lang w:val="uk-UA" w:bidi="ar-SA"/>
              </w:rPr>
              <w:t xml:space="preserve">Всього фінансується </w:t>
            </w:r>
            <w:r w:rsidRPr="00C167B4">
              <w:rPr>
                <w:rFonts w:ascii="Times New Roman" w:eastAsia="Calibri" w:hAnsi="Times New Roman" w:cs="Times New Roman"/>
                <w:color w:val="auto"/>
                <w:sz w:val="28"/>
                <w:szCs w:val="28"/>
                <w:lang w:val="uk-UA" w:bidi="ar-SA"/>
              </w:rPr>
              <w:t>(без урахування поділу класу на групи)</w:t>
            </w:r>
          </w:p>
        </w:tc>
        <w:tc>
          <w:tcPr>
            <w:tcW w:w="1843" w:type="dxa"/>
            <w:tcBorders>
              <w:top w:val="single" w:sz="6" w:space="0" w:color="auto"/>
              <w:left w:val="single" w:sz="4" w:space="0" w:color="auto"/>
              <w:bottom w:val="single" w:sz="6" w:space="0" w:color="auto"/>
              <w:right w:val="single" w:sz="6"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c>
          <w:tcPr>
            <w:tcW w:w="1843" w:type="dxa"/>
            <w:tcBorders>
              <w:top w:val="single" w:sz="6" w:space="0" w:color="auto"/>
              <w:left w:val="single" w:sz="6" w:space="0" w:color="auto"/>
              <w:bottom w:val="single" w:sz="6" w:space="0" w:color="auto"/>
              <w:right w:val="single" w:sz="4" w:space="0" w:color="auto"/>
            </w:tcBorders>
          </w:tcPr>
          <w:p w:rsidR="00C167B4" w:rsidRPr="00C167B4" w:rsidRDefault="00C167B4" w:rsidP="00C167B4">
            <w:pPr>
              <w:widowControl/>
              <w:ind w:left="-108"/>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38</w:t>
            </w:r>
          </w:p>
        </w:tc>
      </w:tr>
    </w:tbl>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 xml:space="preserve">1 </w:t>
      </w:r>
      <w:r w:rsidRPr="00C167B4">
        <w:rPr>
          <w:rFonts w:ascii="Times New Roman" w:eastAsia="Calibri" w:hAnsi="Times New Roman" w:cs="Times New Roman"/>
          <w:color w:val="auto"/>
          <w:lang w:val="uk-UA" w:bidi="ar-SA"/>
        </w:rPr>
        <w:t>У дужках подано кількість годин для закладів освіти з навчанням мовою корінного народу, національної меншини.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2</w:t>
      </w:r>
      <w:r w:rsidRPr="00C167B4">
        <w:rPr>
          <w:rFonts w:ascii="Times New Roman" w:eastAsia="Calibri" w:hAnsi="Times New Roman" w:cs="Times New Roman"/>
          <w:color w:val="auto"/>
          <w:lang w:val="uk-UA" w:bidi="ar-SA"/>
        </w:rPr>
        <w:t xml:space="preserve"> За наявності належних умов заклад освіти може збільшувати кількість годин на вивчення іноземної мови, використовуючи додаткові години.</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3</w:t>
      </w:r>
      <w:r w:rsidRPr="00C167B4">
        <w:rPr>
          <w:rFonts w:ascii="Times New Roman" w:eastAsia="Calibri" w:hAnsi="Times New Roman" w:cs="Times New Roman"/>
          <w:color w:val="auto"/>
          <w:lang w:val="uk-UA" w:bidi="ar-SA"/>
        </w:rPr>
        <w:t xml:space="preserve"> Мова і література корінного народу, національної меншини входить до базових предметів лише для закладів освіти з навчанням мовою, корінного народу, національної меншини. В інших закладах освіти цей предмет може обиратися за потреби самим учнем за рахунок додаткових годин. </w:t>
      </w:r>
    </w:p>
    <w:p w:rsidR="00C167B4" w:rsidRPr="00C167B4" w:rsidRDefault="00C167B4" w:rsidP="00C167B4">
      <w:pPr>
        <w:widowControl/>
        <w:ind w:left="-709" w:right="-286"/>
        <w:jc w:val="both"/>
        <w:rPr>
          <w:rFonts w:ascii="Times New Roman" w:eastAsia="Calibri" w:hAnsi="Times New Roman" w:cs="Times New Roman"/>
          <w:color w:val="auto"/>
          <w:lang w:val="uk-UA" w:bidi="ar-SA"/>
        </w:rPr>
      </w:pPr>
      <w:r w:rsidRPr="00C167B4">
        <w:rPr>
          <w:rFonts w:ascii="Times New Roman" w:eastAsia="Calibri" w:hAnsi="Times New Roman" w:cs="Times New Roman"/>
          <w:color w:val="auto"/>
          <w:vertAlign w:val="superscript"/>
          <w:lang w:val="uk-UA" w:bidi="ar-SA"/>
        </w:rPr>
        <w:t>4</w:t>
      </w:r>
      <w:r w:rsidRPr="00C167B4">
        <w:rPr>
          <w:rFonts w:ascii="Times New Roman" w:eastAsia="Calibri" w:hAnsi="Times New Roman" w:cs="Times New Roman"/>
          <w:color w:val="auto"/>
          <w:lang w:val="uk-UA" w:bidi="ar-SA"/>
        </w:rPr>
        <w:t xml:space="preserve"> Години фізичної культури не входять до гранично допустимого тижневого навантаження на учня.</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2E77D3" w:rsidP="00C167B4">
      <w:pPr>
        <w:widowControl/>
        <w:ind w:firstLine="7740"/>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0288" behindDoc="0" locked="0" layoutInCell="1" allowOverlap="1">
            <wp:simplePos x="0" y="0"/>
            <wp:positionH relativeFrom="column">
              <wp:posOffset>2978150</wp:posOffset>
            </wp:positionH>
            <wp:positionV relativeFrom="paragraph">
              <wp:posOffset>200025</wp:posOffset>
            </wp:positionV>
            <wp:extent cx="1257300" cy="590550"/>
            <wp:effectExtent l="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709"/>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br w:type="page"/>
      </w:r>
      <w:r w:rsidRPr="00C167B4">
        <w:rPr>
          <w:rFonts w:ascii="Times New Roman" w:eastAsia="Calibri" w:hAnsi="Times New Roman" w:cs="Times New Roman"/>
          <w:color w:val="auto"/>
          <w:sz w:val="28"/>
          <w:szCs w:val="28"/>
          <w:lang w:val="uk-UA" w:bidi="ar-SA"/>
        </w:rPr>
        <w:lastRenderedPageBreak/>
        <w:t>Таблиця 3</w:t>
      </w:r>
    </w:p>
    <w:p w:rsidR="00C167B4" w:rsidRPr="00C167B4" w:rsidRDefault="00C167B4" w:rsidP="00C167B4">
      <w:pPr>
        <w:widowControl/>
        <w:shd w:val="clear" w:color="auto" w:fill="FFFFFF"/>
        <w:ind w:left="552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ind w:firstLine="7740"/>
        <w:jc w:val="both"/>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Орієнтовна кількість навчальних годин для профільних предметів</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6"/>
        <w:gridCol w:w="2126"/>
        <w:gridCol w:w="2659"/>
      </w:tblGrid>
      <w:tr w:rsidR="00C167B4" w:rsidRPr="00C167B4" w:rsidTr="00C167B4">
        <w:tc>
          <w:tcPr>
            <w:tcW w:w="4786" w:type="dxa"/>
            <w:vMerge w:val="restart"/>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Профільний предмет</w:t>
            </w:r>
          </w:p>
        </w:tc>
        <w:tc>
          <w:tcPr>
            <w:tcW w:w="4785" w:type="dxa"/>
            <w:gridSpan w:val="2"/>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Кількість годин на тиждень </w:t>
            </w:r>
          </w:p>
        </w:tc>
      </w:tr>
      <w:tr w:rsidR="00C167B4" w:rsidRPr="00C167B4" w:rsidTr="00C167B4">
        <w:tc>
          <w:tcPr>
            <w:tcW w:w="0" w:type="auto"/>
            <w:vMerge/>
            <w:tcBorders>
              <w:top w:val="single" w:sz="4" w:space="0" w:color="auto"/>
              <w:left w:val="single" w:sz="4" w:space="0" w:color="auto"/>
              <w:bottom w:val="single" w:sz="4" w:space="0" w:color="auto"/>
              <w:right w:val="single" w:sz="4" w:space="0" w:color="auto"/>
            </w:tcBorders>
            <w:vAlign w:val="center"/>
          </w:tcPr>
          <w:p w:rsidR="00C167B4" w:rsidRPr="00C167B4" w:rsidRDefault="00C167B4" w:rsidP="00C167B4">
            <w:pPr>
              <w:widowControl/>
              <w:rPr>
                <w:rFonts w:ascii="Calibri" w:eastAsia="Calibri" w:hAnsi="Calibri" w:cs="Times New Roman"/>
                <w:b/>
                <w:color w:val="auto"/>
                <w:sz w:val="28"/>
                <w:szCs w:val="28"/>
                <w:lang w:val="uk-UA" w:bidi="ar-SA"/>
              </w:rPr>
            </w:pP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10 клас</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11 клас</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Друга іноземна мова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 література корінного народу, національної меншини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vertAlign w:val="superscript"/>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Економіка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Алгебра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Геометрія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3</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4</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Інформатика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Мистецтво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6</w:t>
            </w:r>
          </w:p>
        </w:tc>
      </w:tr>
      <w:tr w:rsidR="00C167B4" w:rsidRPr="00C167B4" w:rsidTr="00C167B4">
        <w:tc>
          <w:tcPr>
            <w:tcW w:w="478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Захист Вітчизни </w:t>
            </w:r>
          </w:p>
        </w:tc>
        <w:tc>
          <w:tcPr>
            <w:tcW w:w="2126"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c>
          <w:tcPr>
            <w:tcW w:w="2659" w:type="dxa"/>
            <w:tcBorders>
              <w:top w:val="single" w:sz="4" w:space="0" w:color="auto"/>
              <w:left w:val="single" w:sz="4" w:space="0" w:color="auto"/>
              <w:bottom w:val="single" w:sz="4" w:space="0" w:color="auto"/>
              <w:right w:val="single" w:sz="4" w:space="0" w:color="auto"/>
            </w:tcBorders>
          </w:tcPr>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5</w:t>
            </w:r>
          </w:p>
        </w:tc>
      </w:tr>
    </w:tbl>
    <w:p w:rsidR="00C167B4" w:rsidRPr="00C167B4" w:rsidRDefault="00C167B4" w:rsidP="00C167B4">
      <w:pPr>
        <w:widowControl/>
        <w:jc w:val="center"/>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1312" behindDoc="0" locked="0" layoutInCell="1" allowOverlap="1">
            <wp:simplePos x="0" y="0"/>
            <wp:positionH relativeFrom="column">
              <wp:posOffset>3465830</wp:posOffset>
            </wp:positionH>
            <wp:positionV relativeFrom="paragraph">
              <wp:posOffset>85090</wp:posOffset>
            </wp:positionV>
            <wp:extent cx="1257300" cy="590550"/>
            <wp:effectExtent l="0" t="0" r="0" b="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Calibri" w:eastAsia="Calibri" w:hAnsi="Calibri" w:cs="Times New Roman"/>
          <w:color w:val="auto"/>
          <w:sz w:val="22"/>
          <w:szCs w:val="22"/>
          <w:lang w:val="uk-UA" w:bidi="ar-SA"/>
        </w:rPr>
        <w:br w:type="page"/>
      </w:r>
      <w:r w:rsidRPr="00C167B4">
        <w:rPr>
          <w:rFonts w:ascii="Times New Roman" w:eastAsia="Calibri" w:hAnsi="Times New Roman" w:cs="Times New Roman"/>
          <w:color w:val="auto"/>
          <w:sz w:val="28"/>
          <w:szCs w:val="28"/>
          <w:lang w:val="uk-UA" w:bidi="ar-SA"/>
        </w:rPr>
        <w:lastRenderedPageBreak/>
        <w:t>Таблиця 4</w:t>
      </w:r>
    </w:p>
    <w:p w:rsidR="00C167B4" w:rsidRPr="00C167B4" w:rsidRDefault="00C167B4" w:rsidP="00C167B4">
      <w:pPr>
        <w:widowControl/>
        <w:shd w:val="clear" w:color="auto" w:fill="FFFFFF"/>
        <w:ind w:left="5103"/>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до Типової освітньої програми </w:t>
      </w: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Перелік навчальних програм </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xml:space="preserve">для учнів закладів загальної середньої освіти ІІІ ступеня </w:t>
      </w:r>
    </w:p>
    <w:p w:rsidR="00C167B4" w:rsidRPr="00C167B4" w:rsidRDefault="00C167B4" w:rsidP="00C167B4">
      <w:pPr>
        <w:widowControl/>
        <w:jc w:val="center"/>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(затверджені наказами МОН від 23.10.2017 № 1407 та від 24.11.2017 № 1539)</w:t>
      </w:r>
    </w:p>
    <w:p w:rsidR="00C167B4" w:rsidRPr="00C167B4" w:rsidRDefault="00C167B4" w:rsidP="00C167B4">
      <w:pPr>
        <w:widowControl/>
        <w:jc w:val="center"/>
        <w:rPr>
          <w:rFonts w:ascii="Times New Roman" w:eastAsia="Calibri" w:hAnsi="Times New Roman" w:cs="Times New Roman"/>
          <w:b/>
          <w:color w:val="auto"/>
          <w:sz w:val="28"/>
          <w:szCs w:val="28"/>
          <w:lang w:val="uk-UA" w:bidi="ar-SA"/>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705"/>
        <w:gridCol w:w="3827"/>
      </w:tblGrid>
      <w:tr w:rsidR="00C167B4" w:rsidRPr="00C167B4" w:rsidTr="00C167B4">
        <w:trPr>
          <w:trHeight w:val="20"/>
        </w:trPr>
        <w:tc>
          <w:tcPr>
            <w:tcW w:w="675" w:type="dxa"/>
          </w:tcPr>
          <w:p w:rsidR="00C167B4" w:rsidRPr="00C167B4" w:rsidRDefault="00C167B4" w:rsidP="00C167B4">
            <w:pPr>
              <w:widowControl/>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 п/п</w:t>
            </w:r>
          </w:p>
        </w:tc>
        <w:tc>
          <w:tcPr>
            <w:tcW w:w="5705" w:type="dxa"/>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Назва навчальної програми</w:t>
            </w:r>
          </w:p>
        </w:tc>
        <w:tc>
          <w:tcPr>
            <w:tcW w:w="3827" w:type="dxa"/>
            <w:vAlign w:val="center"/>
          </w:tcPr>
          <w:p w:rsidR="00C167B4" w:rsidRPr="00C167B4" w:rsidRDefault="00C167B4" w:rsidP="00C167B4">
            <w:pPr>
              <w:widowControl/>
              <w:jc w:val="center"/>
              <w:rPr>
                <w:rFonts w:ascii="Times New Roman" w:eastAsia="Calibri" w:hAnsi="Times New Roman" w:cs="Times New Roman"/>
                <w:b/>
                <w:color w:val="auto"/>
                <w:sz w:val="28"/>
                <w:szCs w:val="28"/>
                <w:lang w:val="uk-UA" w:bidi="ar-SA"/>
              </w:rPr>
            </w:pPr>
            <w:r w:rsidRPr="00C167B4">
              <w:rPr>
                <w:rFonts w:ascii="Times New Roman" w:eastAsia="Calibri" w:hAnsi="Times New Roman" w:cs="Times New Roman"/>
                <w:b/>
                <w:color w:val="auto"/>
                <w:sz w:val="28"/>
                <w:szCs w:val="28"/>
                <w:lang w:val="uk-UA" w:bidi="ar-SA"/>
              </w:rPr>
              <w:t>Рівень вивчення</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молдовською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польською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російською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румунською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мова в школах з угорською мовою навчання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Яцківа</w:t>
            </w:r>
            <w:proofErr w:type="spellEnd"/>
            <w:r w:rsidRPr="00C167B4">
              <w:rPr>
                <w:rFonts w:ascii="Times New Roman" w:eastAsia="Calibri" w:hAnsi="Times New Roman" w:cs="Times New Roman"/>
                <w:color w:val="auto"/>
                <w:sz w:val="28"/>
                <w:szCs w:val="28"/>
                <w:lang w:val="uk-UA" w:bidi="ar-SA"/>
              </w:rPr>
              <w:t xml:space="preserve"> Я. Я.)</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Біологія і екологія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Всесвітня історія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Географія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Громадянська освіта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108"/>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 Економіка</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Зарубіжна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Захист Вітчизни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 xml:space="preserve">Інформатика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Times New Roman" w:hAnsi="Times New Roman" w:cs="Times New Roman"/>
                <w:color w:val="auto"/>
                <w:sz w:val="28"/>
                <w:szCs w:val="28"/>
                <w:lang w:val="uk-UA" w:bidi="ar-SA"/>
              </w:rPr>
              <w:t>Інформатика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Історія: Україна і світ  (інтегрований курс)</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Математика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(алгебра і початки аналізу та геометрія)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Математика (початок вивчення на поглибленому рівні з 8 класу)</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Мистецтво</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Правознавство</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ind w:firstLine="3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Природничі науки (чотири навчальні програми):</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1</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І.Дьоміна</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В.Задояний</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С.Костик</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2</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Т.Засєкіної</w:t>
            </w:r>
            <w:proofErr w:type="spellEnd"/>
            <w:r w:rsidRPr="00C167B4">
              <w:rPr>
                <w:rFonts w:ascii="Times New Roman" w:eastAsia="Calibri" w:hAnsi="Times New Roman" w:cs="Times New Roman"/>
                <w:color w:val="auto"/>
                <w:sz w:val="28"/>
                <w:szCs w:val="28"/>
                <w:lang w:val="uk-UA" w:bidi="ar-SA"/>
              </w:rPr>
              <w:t>;</w:t>
            </w:r>
          </w:p>
          <w:p w:rsidR="00C167B4" w:rsidRPr="00C167B4" w:rsidRDefault="00C167B4" w:rsidP="00C167B4">
            <w:pPr>
              <w:widowControl/>
              <w:ind w:firstLine="709"/>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3</w:t>
            </w:r>
            <w:r w:rsidRPr="00C167B4">
              <w:rPr>
                <w:rFonts w:ascii="Times New Roman" w:eastAsia="Calibri" w:hAnsi="Times New Roman" w:cs="Times New Roman"/>
                <w:color w:val="auto"/>
                <w:sz w:val="28"/>
                <w:szCs w:val="28"/>
                <w:lang w:val="uk-UA" w:bidi="ar-SA"/>
              </w:rPr>
              <w:t xml:space="preserve"> – автори </w:t>
            </w:r>
            <w:proofErr w:type="spellStart"/>
            <w:r w:rsidRPr="00C167B4">
              <w:rPr>
                <w:rFonts w:ascii="Times New Roman" w:eastAsia="Calibri" w:hAnsi="Times New Roman" w:cs="Times New Roman"/>
                <w:color w:val="auto"/>
                <w:sz w:val="28"/>
                <w:szCs w:val="28"/>
                <w:lang w:val="uk-UA" w:bidi="ar-SA"/>
              </w:rPr>
              <w:t>Д.Шабанов</w:t>
            </w:r>
            <w:proofErr w:type="spellEnd"/>
            <w:r w:rsidRPr="00C167B4">
              <w:rPr>
                <w:rFonts w:ascii="Times New Roman" w:eastAsia="Calibri" w:hAnsi="Times New Roman" w:cs="Times New Roman"/>
                <w:color w:val="auto"/>
                <w:sz w:val="28"/>
                <w:szCs w:val="28"/>
                <w:lang w:val="uk-UA" w:bidi="ar-SA"/>
              </w:rPr>
              <w:t xml:space="preserve">, </w:t>
            </w:r>
            <w:proofErr w:type="spellStart"/>
            <w:r w:rsidRPr="00C167B4">
              <w:rPr>
                <w:rFonts w:ascii="Times New Roman" w:eastAsia="Calibri" w:hAnsi="Times New Roman" w:cs="Times New Roman"/>
                <w:color w:val="auto"/>
                <w:sz w:val="28"/>
                <w:szCs w:val="28"/>
                <w:lang w:val="uk-UA" w:bidi="ar-SA"/>
              </w:rPr>
              <w:t>О.Козленко</w:t>
            </w:r>
            <w:proofErr w:type="spellEnd"/>
            <w:r w:rsidRPr="00C167B4">
              <w:rPr>
                <w:rFonts w:ascii="Times New Roman" w:eastAsia="Calibri" w:hAnsi="Times New Roman" w:cs="Times New Roman"/>
                <w:color w:val="auto"/>
                <w:sz w:val="28"/>
                <w:szCs w:val="28"/>
                <w:lang w:val="uk-UA" w:bidi="ar-SA"/>
              </w:rPr>
              <w:t xml:space="preserve">; </w:t>
            </w:r>
          </w:p>
          <w:p w:rsidR="00C167B4" w:rsidRPr="00C167B4" w:rsidRDefault="00C167B4" w:rsidP="00C167B4">
            <w:pPr>
              <w:widowControl/>
              <w:ind w:firstLine="709"/>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i/>
                <w:color w:val="auto"/>
                <w:sz w:val="28"/>
                <w:szCs w:val="28"/>
                <w:lang w:val="uk-UA" w:bidi="ar-SA"/>
              </w:rPr>
              <w:t>проект 4</w:t>
            </w:r>
            <w:r w:rsidRPr="00C167B4">
              <w:rPr>
                <w:rFonts w:ascii="Times New Roman" w:eastAsia="Calibri" w:hAnsi="Times New Roman" w:cs="Times New Roman"/>
                <w:color w:val="auto"/>
                <w:sz w:val="28"/>
                <w:szCs w:val="28"/>
                <w:lang w:val="uk-UA" w:bidi="ar-SA"/>
              </w:rPr>
              <w:t xml:space="preserve"> –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В.Ільченко</w:t>
            </w:r>
            <w:proofErr w:type="spellEnd"/>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Технології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Технології</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Українська література</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Фізика і астрономія (авторський колектив під керівництвом </w:t>
            </w:r>
            <w:proofErr w:type="spellStart"/>
            <w:r w:rsidRPr="00C167B4">
              <w:rPr>
                <w:rFonts w:ascii="Times New Roman" w:eastAsia="Calibri" w:hAnsi="Times New Roman" w:cs="Times New Roman"/>
                <w:color w:val="auto"/>
                <w:sz w:val="28"/>
                <w:szCs w:val="28"/>
                <w:lang w:val="uk-UA" w:bidi="ar-SA"/>
              </w:rPr>
              <w:t>Локтєва</w:t>
            </w:r>
            <w:proofErr w:type="spellEnd"/>
            <w:r w:rsidRPr="00C167B4">
              <w:rPr>
                <w:rFonts w:ascii="Times New Roman" w:eastAsia="Calibri" w:hAnsi="Times New Roman" w:cs="Times New Roman"/>
                <w:color w:val="auto"/>
                <w:sz w:val="28"/>
                <w:szCs w:val="28"/>
                <w:lang w:val="uk-UA" w:bidi="ar-SA"/>
              </w:rPr>
              <w:t xml:space="preserve"> В. М.)</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Фізика і астрономія (авторський колектив під керівництвом Ляшенка О. І.)</w:t>
            </w:r>
          </w:p>
        </w:tc>
        <w:tc>
          <w:tcPr>
            <w:tcW w:w="3827" w:type="dxa"/>
          </w:tcPr>
          <w:p w:rsidR="00C167B4" w:rsidRPr="00C167B4" w:rsidRDefault="00C167B4" w:rsidP="00C167B4">
            <w:pPr>
              <w:widowControl/>
              <w:spacing w:after="200" w:line="276" w:lineRule="auto"/>
              <w:rPr>
                <w:rFonts w:ascii="Calibri" w:eastAsia="Calibri" w:hAnsi="Calibri" w:cs="Times New Roman"/>
                <w:color w:val="auto"/>
                <w:sz w:val="22"/>
                <w:szCs w:val="22"/>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Фізична культура</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Хімія</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Болгарська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Гагаузька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Кримськотатарська література для загальноосвітніх навчальних закладів з навчанням кримськотатарською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Кримськотатарська мова для загальноосвітніх навчальних закладів з навчанням кримськотатарською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Мова іврит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література мова для загальноосвітніх навчальних закладів з навчанням молдовською мовою</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Молдовська мова та література (інтегрований курс) для загальноосвітніх навчальних закладів з навчанням молдовською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Новогрецька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література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польською мовою</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та література (інтегрований курс) для загальноосвітніх навчальних закладів з навчанням польською мовою</w:t>
            </w:r>
          </w:p>
        </w:tc>
        <w:tc>
          <w:tcPr>
            <w:tcW w:w="3827"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Рівень стандарту </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Польська мова як друга іноземна у спеціалізованих школах із поглибленим вивченням іноземних мов та у закладах загальної середньої освіти</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Ромська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література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1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(початок вивчення з 5 класу)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Російська мова для загальноосвітніх навчальних закладів з навчанням російською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Російська мова та література (інтегрований курс) для загальноосвітніх навчальних закладів з навчанням російською мовою </w:t>
            </w:r>
          </w:p>
          <w:p w:rsidR="00C167B4" w:rsidRPr="00C167B4" w:rsidRDefault="00C167B4" w:rsidP="00C167B4">
            <w:pPr>
              <w:widowControl/>
              <w:rPr>
                <w:rFonts w:ascii="Times New Roman" w:eastAsia="Calibri" w:hAnsi="Times New Roman" w:cs="Times New Roman"/>
                <w:color w:val="auto"/>
                <w:sz w:val="28"/>
                <w:szCs w:val="28"/>
                <w:lang w:val="uk-UA" w:bidi="ar-SA"/>
              </w:rPr>
            </w:pP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література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ind w:left="34"/>
              <w:contextualSpacing/>
              <w:rPr>
                <w:rFonts w:ascii="Times New Roman" w:eastAsia="Calibri" w:hAnsi="Times New Roman" w:cs="Times New Roman"/>
                <w:color w:val="auto"/>
                <w:sz w:val="28"/>
                <w:szCs w:val="28"/>
                <w:lang w:val="uk-UA" w:eastAsia="ru-RU" w:bidi="ar-SA"/>
              </w:rPr>
            </w:pPr>
            <w:r w:rsidRPr="00C167B4">
              <w:rPr>
                <w:rFonts w:ascii="Times New Roman" w:eastAsia="Calibri" w:hAnsi="Times New Roman" w:cs="Times New Roman"/>
                <w:color w:val="auto"/>
                <w:sz w:val="28"/>
                <w:szCs w:val="28"/>
                <w:lang w:val="uk-UA" w:eastAsia="ru-RU" w:bidi="ar-SA"/>
              </w:rPr>
              <w:t>Румунська мова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Румунська мова та література (інтегрований курс) для загальноосвітніх навчальних закладів з навчанням румунською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Словацька мова для загальноосвітніх навчальних закладів з навчанням українською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література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 xml:space="preserve">Угорська мова для загальноосвітніх навчальних закладів з навчанням угорською мовою </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Угорська мова та література (інтегрований курс) для загальноосвітніх навчальних закладів з навчанням угорською мовою</w:t>
            </w:r>
          </w:p>
        </w:tc>
        <w:tc>
          <w:tcPr>
            <w:tcW w:w="3827" w:type="dxa"/>
          </w:tcPr>
          <w:p w:rsidR="00C167B4" w:rsidRPr="00C167B4" w:rsidRDefault="00C167B4" w:rsidP="00C167B4">
            <w:pPr>
              <w:widowControl/>
              <w:contextualSpacing/>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vAlign w:val="center"/>
          </w:tcPr>
          <w:p w:rsidR="00C167B4" w:rsidRPr="00C167B4" w:rsidRDefault="00C167B4" w:rsidP="00C167B4">
            <w:pPr>
              <w:widowControl/>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Рівень стандарту</w:t>
            </w:r>
          </w:p>
        </w:tc>
      </w:tr>
      <w:tr w:rsidR="00C167B4" w:rsidRPr="00C167B4" w:rsidTr="00C167B4">
        <w:trPr>
          <w:trHeight w:val="20"/>
        </w:trPr>
        <w:tc>
          <w:tcPr>
            <w:tcW w:w="675" w:type="dxa"/>
          </w:tcPr>
          <w:p w:rsidR="00C167B4" w:rsidRPr="00C167B4" w:rsidRDefault="00C167B4" w:rsidP="00C167B4">
            <w:pPr>
              <w:widowControl/>
              <w:numPr>
                <w:ilvl w:val="0"/>
                <w:numId w:val="6"/>
              </w:numPr>
              <w:tabs>
                <w:tab w:val="left" w:pos="114"/>
              </w:tabs>
              <w:spacing w:after="200" w:line="276" w:lineRule="auto"/>
              <w:jc w:val="center"/>
              <w:rPr>
                <w:rFonts w:ascii="Times New Roman" w:eastAsia="Times New Roman" w:hAnsi="Times New Roman" w:cs="Times New Roman"/>
                <w:color w:val="auto"/>
                <w:sz w:val="28"/>
                <w:szCs w:val="28"/>
                <w:lang w:val="uk-UA" w:bidi="ar-SA"/>
              </w:rPr>
            </w:pPr>
          </w:p>
        </w:tc>
        <w:tc>
          <w:tcPr>
            <w:tcW w:w="5705" w:type="dxa"/>
            <w:vAlign w:val="center"/>
          </w:tcPr>
          <w:p w:rsidR="00C167B4" w:rsidRPr="00C167B4" w:rsidRDefault="00C167B4" w:rsidP="00C167B4">
            <w:pPr>
              <w:widowControl/>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Іноземні мови</w:t>
            </w:r>
          </w:p>
        </w:tc>
        <w:tc>
          <w:tcPr>
            <w:tcW w:w="3827" w:type="dxa"/>
          </w:tcPr>
          <w:p w:rsidR="00C167B4" w:rsidRPr="00C167B4" w:rsidRDefault="00C167B4" w:rsidP="00C167B4">
            <w:pPr>
              <w:widowControl/>
              <w:contextualSpacing/>
              <w:jc w:val="both"/>
              <w:rPr>
                <w:rFonts w:ascii="Times New Roman" w:eastAsia="Times New Roman"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Профільний рівень</w:t>
            </w:r>
          </w:p>
        </w:tc>
      </w:tr>
    </w:tbl>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C167B4" w:rsidP="00C167B4">
      <w:pPr>
        <w:widowControl/>
        <w:rPr>
          <w:rFonts w:ascii="Times New Roman" w:eastAsia="Calibri" w:hAnsi="Times New Roman" w:cs="Times New Roman"/>
          <w:color w:val="auto"/>
          <w:sz w:val="28"/>
          <w:szCs w:val="28"/>
          <w:lang w:val="uk-UA" w:bidi="ar-SA"/>
        </w:rPr>
      </w:pPr>
    </w:p>
    <w:p w:rsidR="00C167B4" w:rsidRPr="00C167B4" w:rsidRDefault="002E77D3" w:rsidP="00C167B4">
      <w:pPr>
        <w:widowControl/>
        <w:ind w:left="-426"/>
        <w:jc w:val="both"/>
        <w:rPr>
          <w:rFonts w:ascii="Times New Roman" w:eastAsia="Calibri" w:hAnsi="Times New Roman" w:cs="Times New Roman"/>
          <w:color w:val="auto"/>
          <w:sz w:val="28"/>
          <w:szCs w:val="28"/>
          <w:lang w:val="uk-UA" w:bidi="ar-SA"/>
        </w:rPr>
      </w:pPr>
      <w:r>
        <w:rPr>
          <w:rFonts w:ascii="Times New Roman" w:eastAsia="Calibri" w:hAnsi="Times New Roman" w:cs="Times New Roman"/>
          <w:noProof/>
          <w:color w:val="auto"/>
          <w:sz w:val="28"/>
          <w:szCs w:val="28"/>
          <w:lang w:val="ru-RU" w:eastAsia="ru-RU" w:bidi="ar-SA"/>
        </w:rPr>
        <w:drawing>
          <wp:anchor distT="0" distB="0" distL="114300" distR="114300" simplePos="0" relativeHeight="251662336" behindDoc="0" locked="0" layoutInCell="1" allowOverlap="1">
            <wp:simplePos x="0" y="0"/>
            <wp:positionH relativeFrom="column">
              <wp:posOffset>3229610</wp:posOffset>
            </wp:positionH>
            <wp:positionV relativeFrom="paragraph">
              <wp:posOffset>61595</wp:posOffset>
            </wp:positionV>
            <wp:extent cx="1257300" cy="590550"/>
            <wp:effectExtent l="0" t="0" r="0" b="0"/>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590550"/>
                    </a:xfrm>
                    <a:prstGeom prst="rect">
                      <a:avLst/>
                    </a:prstGeom>
                    <a:noFill/>
                  </pic:spPr>
                </pic:pic>
              </a:graphicData>
            </a:graphic>
            <wp14:sizeRelH relativeFrom="page">
              <wp14:pctWidth>0</wp14:pctWidth>
            </wp14:sizeRelH>
            <wp14:sizeRelV relativeFrom="page">
              <wp14:pctHeight>0</wp14:pctHeight>
            </wp14:sizeRelV>
          </wp:anchor>
        </w:drawing>
      </w:r>
      <w:r w:rsidR="00C167B4" w:rsidRPr="00C167B4">
        <w:rPr>
          <w:rFonts w:ascii="Times New Roman" w:eastAsia="Calibri" w:hAnsi="Times New Roman" w:cs="Times New Roman"/>
          <w:color w:val="auto"/>
          <w:sz w:val="28"/>
          <w:szCs w:val="28"/>
          <w:lang w:val="uk-UA" w:bidi="ar-SA"/>
        </w:rPr>
        <w:t>Директор департаменту</w:t>
      </w:r>
    </w:p>
    <w:p w:rsidR="00C167B4" w:rsidRPr="00C167B4" w:rsidRDefault="00C167B4" w:rsidP="00C167B4">
      <w:pPr>
        <w:widowControl/>
        <w:ind w:left="-426" w:right="-144"/>
        <w:jc w:val="both"/>
        <w:rPr>
          <w:rFonts w:ascii="Times New Roman" w:eastAsia="Calibri" w:hAnsi="Times New Roman" w:cs="Times New Roman"/>
          <w:color w:val="auto"/>
          <w:sz w:val="28"/>
          <w:szCs w:val="28"/>
          <w:lang w:val="uk-UA" w:bidi="ar-SA"/>
        </w:rPr>
      </w:pPr>
      <w:r w:rsidRPr="00C167B4">
        <w:rPr>
          <w:rFonts w:ascii="Times New Roman" w:eastAsia="Calibri" w:hAnsi="Times New Roman" w:cs="Times New Roman"/>
          <w:color w:val="auto"/>
          <w:sz w:val="28"/>
          <w:szCs w:val="28"/>
          <w:lang w:val="uk-UA" w:bidi="ar-SA"/>
        </w:rPr>
        <w:t>загальної середньої та дошкільної освіти</w:t>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r>
      <w:r w:rsidRPr="00C167B4">
        <w:rPr>
          <w:rFonts w:ascii="Times New Roman" w:eastAsia="Calibri" w:hAnsi="Times New Roman" w:cs="Times New Roman"/>
          <w:color w:val="auto"/>
          <w:sz w:val="28"/>
          <w:szCs w:val="28"/>
          <w:lang w:val="uk-UA" w:bidi="ar-SA"/>
        </w:rPr>
        <w:tab/>
        <w:t>Ю. Г. Кононенко</w:t>
      </w:r>
    </w:p>
    <w:p w:rsidR="00FD3AD2" w:rsidRPr="00C167B4" w:rsidRDefault="00FD3AD2">
      <w:pPr>
        <w:rPr>
          <w:sz w:val="2"/>
          <w:szCs w:val="2"/>
          <w:lang w:val="uk-UA"/>
        </w:rPr>
      </w:pPr>
    </w:p>
    <w:sectPr w:rsidR="00FD3AD2" w:rsidRPr="00C167B4" w:rsidSect="00C167B4">
      <w:headerReference w:type="default" r:id="rId9"/>
      <w:pgSz w:w="11906" w:h="16838"/>
      <w:pgMar w:top="567" w:right="709" w:bottom="567" w:left="1418"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1024" w:rsidRDefault="00461024">
      <w:r>
        <w:separator/>
      </w:r>
    </w:p>
  </w:endnote>
  <w:endnote w:type="continuationSeparator" w:id="0">
    <w:p w:rsidR="00461024" w:rsidRDefault="0046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1024" w:rsidRDefault="00461024"/>
  </w:footnote>
  <w:footnote w:type="continuationSeparator" w:id="0">
    <w:p w:rsidR="00461024" w:rsidRDefault="00461024"/>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7B4" w:rsidRDefault="00C167B4">
    <w:pPr>
      <w:pStyle w:val="ad"/>
      <w:jc w:val="center"/>
    </w:pPr>
    <w:r>
      <w:fldChar w:fldCharType="begin"/>
    </w:r>
    <w:r>
      <w:instrText>PAGE   \* MERGEFORMAT</w:instrText>
    </w:r>
    <w:r>
      <w:fldChar w:fldCharType="separate"/>
    </w:r>
    <w:r w:rsidR="00B57B5D">
      <w:rPr>
        <w:noProof/>
      </w:rPr>
      <w:t>21</w:t>
    </w:r>
    <w:r>
      <w:fldChar w:fldCharType="end"/>
    </w:r>
  </w:p>
  <w:p w:rsidR="00C167B4" w:rsidRDefault="00C167B4">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A4B19"/>
    <w:multiLevelType w:val="hybridMultilevel"/>
    <w:tmpl w:val="7B5052BE"/>
    <w:lvl w:ilvl="0" w:tplc="0422000F">
      <w:start w:val="1"/>
      <w:numFmt w:val="decimal"/>
      <w:lvlText w:val="%1."/>
      <w:lvlJc w:val="left"/>
      <w:pPr>
        <w:ind w:left="360" w:hanging="360"/>
      </w:p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15:restartNumberingAfterBreak="0">
    <w:nsid w:val="0A493A7F"/>
    <w:multiLevelType w:val="hybridMultilevel"/>
    <w:tmpl w:val="D35AD14C"/>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2" w15:restartNumberingAfterBreak="0">
    <w:nsid w:val="0D633DA8"/>
    <w:multiLevelType w:val="multilevel"/>
    <w:tmpl w:val="1A881FC8"/>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FE16C2B"/>
    <w:multiLevelType w:val="multilevel"/>
    <w:tmpl w:val="064E1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3E7EC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5" w15:restartNumberingAfterBreak="0">
    <w:nsid w:val="1A7E0F6F"/>
    <w:multiLevelType w:val="hybridMultilevel"/>
    <w:tmpl w:val="F3D494E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6" w15:restartNumberingAfterBreak="0">
    <w:nsid w:val="1B5663AE"/>
    <w:multiLevelType w:val="multilevel"/>
    <w:tmpl w:val="BC045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CC0F9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8" w15:restartNumberingAfterBreak="0">
    <w:nsid w:val="26193D68"/>
    <w:multiLevelType w:val="hybridMultilevel"/>
    <w:tmpl w:val="CB90123C"/>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9" w15:restartNumberingAfterBreak="0">
    <w:nsid w:val="2D1256D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0" w15:restartNumberingAfterBreak="0">
    <w:nsid w:val="2D537AA3"/>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1" w15:restartNumberingAfterBreak="0">
    <w:nsid w:val="2D9575CB"/>
    <w:multiLevelType w:val="multilevel"/>
    <w:tmpl w:val="6686B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B44A8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3" w15:restartNumberingAfterBreak="0">
    <w:nsid w:val="38927A74"/>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4" w15:restartNumberingAfterBreak="0">
    <w:nsid w:val="3E30698D"/>
    <w:multiLevelType w:val="hybridMultilevel"/>
    <w:tmpl w:val="14B24C3E"/>
    <w:lvl w:ilvl="0" w:tplc="7332D760">
      <w:numFmt w:val="bullet"/>
      <w:lvlText w:val="-"/>
      <w:lvlJc w:val="left"/>
      <w:pPr>
        <w:ind w:left="1287" w:hanging="360"/>
      </w:pPr>
      <w:rPr>
        <w:rFonts w:ascii="Times New Roman" w:eastAsia="Times New Roman" w:hAnsi="Times New Roman" w:cs="Times New Roman" w:hint="default"/>
        <w:b/>
        <w:color w:val="auto"/>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15" w15:restartNumberingAfterBreak="0">
    <w:nsid w:val="40DE4C1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6" w15:restartNumberingAfterBreak="0">
    <w:nsid w:val="4BF23B91"/>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7" w15:restartNumberingAfterBreak="0">
    <w:nsid w:val="4C8F4E20"/>
    <w:multiLevelType w:val="hybridMultilevel"/>
    <w:tmpl w:val="A79EFF42"/>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8" w15:restartNumberingAfterBreak="0">
    <w:nsid w:val="4D7953E7"/>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19" w15:restartNumberingAfterBreak="0">
    <w:nsid w:val="4FAA6EC4"/>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0" w15:restartNumberingAfterBreak="0">
    <w:nsid w:val="5FB74BC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1" w15:restartNumberingAfterBreak="0">
    <w:nsid w:val="615F425A"/>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2" w15:restartNumberingAfterBreak="0">
    <w:nsid w:val="631E505B"/>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3" w15:restartNumberingAfterBreak="0">
    <w:nsid w:val="653F65EC"/>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4" w15:restartNumberingAfterBreak="0">
    <w:nsid w:val="67207E02"/>
    <w:multiLevelType w:val="hybridMultilevel"/>
    <w:tmpl w:val="DC52CD56"/>
    <w:lvl w:ilvl="0" w:tplc="F954BA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71D5380"/>
    <w:multiLevelType w:val="hybridMultilevel"/>
    <w:tmpl w:val="8D5A1B9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6" w15:restartNumberingAfterBreak="0">
    <w:nsid w:val="782D15DE"/>
    <w:multiLevelType w:val="hybridMultilevel"/>
    <w:tmpl w:val="61BE17EC"/>
    <w:lvl w:ilvl="0" w:tplc="FBE400D6">
      <w:start w:val="3"/>
      <w:numFmt w:val="bullet"/>
      <w:lvlText w:val=""/>
      <w:lvlJc w:val="left"/>
      <w:pPr>
        <w:ind w:left="927" w:hanging="360"/>
      </w:pPr>
      <w:rPr>
        <w:rFonts w:ascii="Symbol" w:eastAsia="Calibri" w:hAnsi="Symbol"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15:restartNumberingAfterBreak="0">
    <w:nsid w:val="7DCF5520"/>
    <w:multiLevelType w:val="hybridMultilevel"/>
    <w:tmpl w:val="73BEC2E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abstractNum w:abstractNumId="28" w15:restartNumberingAfterBreak="0">
    <w:nsid w:val="7F5647B5"/>
    <w:multiLevelType w:val="hybridMultilevel"/>
    <w:tmpl w:val="43EC26EA"/>
    <w:lvl w:ilvl="0" w:tplc="04220001">
      <w:start w:val="1"/>
      <w:numFmt w:val="bullet"/>
      <w:lvlText w:val=""/>
      <w:lvlJc w:val="left"/>
      <w:pPr>
        <w:ind w:left="1429" w:hanging="360"/>
      </w:pPr>
      <w:rPr>
        <w:rFonts w:ascii="Symbol" w:hAnsi="Symbol"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hint="default"/>
      </w:rPr>
    </w:lvl>
    <w:lvl w:ilvl="3" w:tplc="04220001">
      <w:start w:val="1"/>
      <w:numFmt w:val="bullet"/>
      <w:lvlText w:val=""/>
      <w:lvlJc w:val="left"/>
      <w:pPr>
        <w:ind w:left="3589" w:hanging="360"/>
      </w:pPr>
      <w:rPr>
        <w:rFonts w:ascii="Symbol" w:hAnsi="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hint="default"/>
      </w:rPr>
    </w:lvl>
    <w:lvl w:ilvl="6" w:tplc="04220001">
      <w:start w:val="1"/>
      <w:numFmt w:val="bullet"/>
      <w:lvlText w:val=""/>
      <w:lvlJc w:val="left"/>
      <w:pPr>
        <w:ind w:left="5749" w:hanging="360"/>
      </w:pPr>
      <w:rPr>
        <w:rFonts w:ascii="Symbol" w:hAnsi="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hint="default"/>
      </w:rPr>
    </w:lvl>
  </w:abstractNum>
  <w:abstractNum w:abstractNumId="29" w15:restartNumberingAfterBreak="0">
    <w:nsid w:val="7FCC7CFA"/>
    <w:multiLevelType w:val="hybridMultilevel"/>
    <w:tmpl w:val="8842AC78"/>
    <w:lvl w:ilvl="0" w:tplc="07825A66">
      <w:start w:val="1"/>
      <w:numFmt w:val="decimal"/>
      <w:lvlText w:val="%1."/>
      <w:lvlJc w:val="left"/>
      <w:pPr>
        <w:tabs>
          <w:tab w:val="num" w:pos="531"/>
        </w:tabs>
        <w:ind w:left="531" w:hanging="360"/>
      </w:pPr>
      <w:rPr>
        <w:rFonts w:ascii="Times New Roman" w:hAnsi="Times New Roman" w:cs="Times New Roman" w:hint="default"/>
      </w:rPr>
    </w:lvl>
    <w:lvl w:ilvl="1" w:tplc="04190019" w:tentative="1">
      <w:start w:val="1"/>
      <w:numFmt w:val="lowerLetter"/>
      <w:lvlText w:val="%2."/>
      <w:lvlJc w:val="left"/>
      <w:pPr>
        <w:tabs>
          <w:tab w:val="num" w:pos="1251"/>
        </w:tabs>
        <w:ind w:left="1251" w:hanging="360"/>
      </w:pPr>
    </w:lvl>
    <w:lvl w:ilvl="2" w:tplc="0419001B" w:tentative="1">
      <w:start w:val="1"/>
      <w:numFmt w:val="lowerRoman"/>
      <w:lvlText w:val="%3."/>
      <w:lvlJc w:val="right"/>
      <w:pPr>
        <w:tabs>
          <w:tab w:val="num" w:pos="1971"/>
        </w:tabs>
        <w:ind w:left="1971" w:hanging="180"/>
      </w:pPr>
    </w:lvl>
    <w:lvl w:ilvl="3" w:tplc="0419000F" w:tentative="1">
      <w:start w:val="1"/>
      <w:numFmt w:val="decimal"/>
      <w:lvlText w:val="%4."/>
      <w:lvlJc w:val="left"/>
      <w:pPr>
        <w:tabs>
          <w:tab w:val="num" w:pos="2691"/>
        </w:tabs>
        <w:ind w:left="2691" w:hanging="360"/>
      </w:pPr>
    </w:lvl>
    <w:lvl w:ilvl="4" w:tplc="04190019" w:tentative="1">
      <w:start w:val="1"/>
      <w:numFmt w:val="lowerLetter"/>
      <w:lvlText w:val="%5."/>
      <w:lvlJc w:val="left"/>
      <w:pPr>
        <w:tabs>
          <w:tab w:val="num" w:pos="3411"/>
        </w:tabs>
        <w:ind w:left="3411" w:hanging="360"/>
      </w:pPr>
    </w:lvl>
    <w:lvl w:ilvl="5" w:tplc="0419001B" w:tentative="1">
      <w:start w:val="1"/>
      <w:numFmt w:val="lowerRoman"/>
      <w:lvlText w:val="%6."/>
      <w:lvlJc w:val="right"/>
      <w:pPr>
        <w:tabs>
          <w:tab w:val="num" w:pos="4131"/>
        </w:tabs>
        <w:ind w:left="4131" w:hanging="180"/>
      </w:pPr>
    </w:lvl>
    <w:lvl w:ilvl="6" w:tplc="0419000F" w:tentative="1">
      <w:start w:val="1"/>
      <w:numFmt w:val="decimal"/>
      <w:lvlText w:val="%7."/>
      <w:lvlJc w:val="left"/>
      <w:pPr>
        <w:tabs>
          <w:tab w:val="num" w:pos="4851"/>
        </w:tabs>
        <w:ind w:left="4851" w:hanging="360"/>
      </w:pPr>
    </w:lvl>
    <w:lvl w:ilvl="7" w:tplc="04190019" w:tentative="1">
      <w:start w:val="1"/>
      <w:numFmt w:val="lowerLetter"/>
      <w:lvlText w:val="%8."/>
      <w:lvlJc w:val="left"/>
      <w:pPr>
        <w:tabs>
          <w:tab w:val="num" w:pos="5571"/>
        </w:tabs>
        <w:ind w:left="5571" w:hanging="360"/>
      </w:pPr>
    </w:lvl>
    <w:lvl w:ilvl="8" w:tplc="0419001B" w:tentative="1">
      <w:start w:val="1"/>
      <w:numFmt w:val="lowerRoman"/>
      <w:lvlText w:val="%9."/>
      <w:lvlJc w:val="right"/>
      <w:pPr>
        <w:tabs>
          <w:tab w:val="num" w:pos="6291"/>
        </w:tabs>
        <w:ind w:left="6291" w:hanging="180"/>
      </w:pPr>
    </w:lvl>
  </w:abstractNum>
  <w:num w:numId="1">
    <w:abstractNumId w:val="26"/>
  </w:num>
  <w:num w:numId="2">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14"/>
  </w:num>
  <w:num w:numId="5">
    <w:abstractNumId w:val="0"/>
  </w:num>
  <w:num w:numId="6">
    <w:abstractNumId w:val="8"/>
  </w:num>
  <w:num w:numId="7">
    <w:abstractNumId w:val="28"/>
  </w:num>
  <w:num w:numId="8">
    <w:abstractNumId w:val="11"/>
  </w:num>
  <w:num w:numId="9">
    <w:abstractNumId w:val="6"/>
  </w:num>
  <w:num w:numId="10">
    <w:abstractNumId w:val="3"/>
  </w:num>
  <w:num w:numId="11">
    <w:abstractNumId w:val="24"/>
  </w:num>
  <w:num w:numId="12">
    <w:abstractNumId w:val="21"/>
  </w:num>
  <w:num w:numId="13">
    <w:abstractNumId w:val="22"/>
  </w:num>
  <w:num w:numId="14">
    <w:abstractNumId w:val="9"/>
  </w:num>
  <w:num w:numId="15">
    <w:abstractNumId w:val="25"/>
  </w:num>
  <w:num w:numId="16">
    <w:abstractNumId w:val="13"/>
  </w:num>
  <w:num w:numId="17">
    <w:abstractNumId w:val="4"/>
  </w:num>
  <w:num w:numId="18">
    <w:abstractNumId w:val="16"/>
  </w:num>
  <w:num w:numId="19">
    <w:abstractNumId w:val="10"/>
  </w:num>
  <w:num w:numId="20">
    <w:abstractNumId w:val="7"/>
  </w:num>
  <w:num w:numId="21">
    <w:abstractNumId w:val="23"/>
  </w:num>
  <w:num w:numId="22">
    <w:abstractNumId w:val="19"/>
  </w:num>
  <w:num w:numId="23">
    <w:abstractNumId w:val="12"/>
  </w:num>
  <w:num w:numId="24">
    <w:abstractNumId w:val="20"/>
  </w:num>
  <w:num w:numId="25">
    <w:abstractNumId w:val="15"/>
  </w:num>
  <w:num w:numId="26">
    <w:abstractNumId w:val="18"/>
  </w:num>
  <w:num w:numId="27">
    <w:abstractNumId w:val="27"/>
  </w:num>
  <w:num w:numId="28">
    <w:abstractNumId w:val="17"/>
  </w:num>
  <w:num w:numId="29">
    <w:abstractNumId w:val="5"/>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AD2"/>
    <w:rsid w:val="002E77D3"/>
    <w:rsid w:val="0035276D"/>
    <w:rsid w:val="00461024"/>
    <w:rsid w:val="006B3FD8"/>
    <w:rsid w:val="00B57B5D"/>
    <w:rsid w:val="00C167B4"/>
    <w:rsid w:val="00FD3AD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46807B2-0244-4BA0-897B-14BDA9513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qFormat/>
    <w:rsid w:val="00C167B4"/>
    <w:pPr>
      <w:keepNext/>
      <w:widowControl/>
      <w:autoSpaceDE w:val="0"/>
      <w:autoSpaceDN w:val="0"/>
      <w:outlineLvl w:val="0"/>
    </w:pPr>
    <w:rPr>
      <w:rFonts w:ascii="Times New Roman CYR" w:eastAsia="Times New Roman" w:hAnsi="Times New Roman CYR" w:cs="Times New Roman CYR"/>
      <w:color w:val="auto"/>
      <w:szCs w:val="20"/>
      <w:lang w:val="uk-UA" w:eastAsia="uk-UA" w:bidi="ar-SA"/>
    </w:rPr>
  </w:style>
  <w:style w:type="paragraph" w:styleId="2">
    <w:name w:val="heading 2"/>
    <w:basedOn w:val="a"/>
    <w:next w:val="a"/>
    <w:link w:val="20"/>
    <w:qFormat/>
    <w:rsid w:val="00C167B4"/>
    <w:pPr>
      <w:keepNext/>
      <w:widowControl/>
      <w:ind w:firstLine="7"/>
      <w:jc w:val="center"/>
      <w:outlineLvl w:val="1"/>
    </w:pPr>
    <w:rPr>
      <w:rFonts w:ascii="Times New Roman" w:eastAsia="Times New Roman" w:hAnsi="Times New Roman" w:cs="Times New Roman"/>
      <w:b/>
      <w:color w:val="auto"/>
      <w:szCs w:val="20"/>
      <w:lang w:val="uk-UA" w:eastAsia="ru-RU" w:bidi="ar-SA"/>
    </w:rPr>
  </w:style>
  <w:style w:type="paragraph" w:styleId="3">
    <w:name w:val="heading 3"/>
    <w:basedOn w:val="a"/>
    <w:next w:val="a"/>
    <w:link w:val="30"/>
    <w:qFormat/>
    <w:rsid w:val="00C167B4"/>
    <w:pPr>
      <w:keepNext/>
      <w:widowControl/>
      <w:ind w:left="33"/>
      <w:jc w:val="both"/>
      <w:outlineLvl w:val="2"/>
    </w:pPr>
    <w:rPr>
      <w:rFonts w:ascii="Times New Roman" w:eastAsia="Times New Roman" w:hAnsi="Times New Roman" w:cs="Times New Roman"/>
      <w:b/>
      <w:color w:val="auto"/>
      <w:szCs w:val="20"/>
      <w:lang w:val="uk-UA" w:eastAsia="ru-RU" w:bidi="ar-SA"/>
    </w:rPr>
  </w:style>
  <w:style w:type="paragraph" w:styleId="4">
    <w:name w:val="heading 4"/>
    <w:basedOn w:val="a"/>
    <w:next w:val="a"/>
    <w:link w:val="40"/>
    <w:qFormat/>
    <w:rsid w:val="00C167B4"/>
    <w:pPr>
      <w:keepNext/>
      <w:widowControl/>
      <w:autoSpaceDE w:val="0"/>
      <w:autoSpaceDN w:val="0"/>
      <w:ind w:left="8640"/>
      <w:outlineLvl w:val="3"/>
    </w:pPr>
    <w:rPr>
      <w:rFonts w:ascii="Times New Roman CYR" w:eastAsia="Times New Roman" w:hAnsi="Times New Roman CYR" w:cs="Times New Roman CYR"/>
      <w:b/>
      <w:color w:val="auto"/>
      <w:szCs w:val="20"/>
      <w:lang w:val="uk-UA" w:eastAsia="uk-UA" w:bidi="ar-SA"/>
    </w:rPr>
  </w:style>
  <w:style w:type="paragraph" w:styleId="5">
    <w:name w:val="heading 5"/>
    <w:basedOn w:val="a"/>
    <w:next w:val="a"/>
    <w:link w:val="50"/>
    <w:qFormat/>
    <w:rsid w:val="00C167B4"/>
    <w:pPr>
      <w:widowControl/>
      <w:spacing w:before="240" w:after="60"/>
      <w:outlineLvl w:val="4"/>
    </w:pPr>
    <w:rPr>
      <w:rFonts w:ascii="Times New Roman CYR" w:eastAsia="Times New Roman" w:hAnsi="Times New Roman CYR" w:cs="Times New Roman"/>
      <w:b/>
      <w:bCs/>
      <w:i/>
      <w:iCs/>
      <w:color w:val="auto"/>
      <w:sz w:val="26"/>
      <w:szCs w:val="26"/>
      <w:lang w:val="ru-RU" w:eastAsia="uk-UA" w:bidi="ar-SA"/>
    </w:rPr>
  </w:style>
  <w:style w:type="paragraph" w:styleId="6">
    <w:name w:val="heading 6"/>
    <w:basedOn w:val="a"/>
    <w:next w:val="a"/>
    <w:link w:val="60"/>
    <w:qFormat/>
    <w:rsid w:val="00C167B4"/>
    <w:pPr>
      <w:keepNext/>
      <w:widowControl/>
      <w:autoSpaceDE w:val="0"/>
      <w:autoSpaceDN w:val="0"/>
      <w:ind w:firstLine="7"/>
      <w:jc w:val="right"/>
      <w:outlineLvl w:val="5"/>
    </w:pPr>
    <w:rPr>
      <w:rFonts w:ascii="Times New Roman CYR" w:eastAsia="Times New Roman" w:hAnsi="Times New Roman CYR" w:cs="Times New Roman CYR"/>
      <w:b/>
      <w:color w:val="auto"/>
      <w:szCs w:val="20"/>
      <w:lang w:val="uk-UA" w:eastAsia="uk-UA" w:bidi="ar-SA"/>
    </w:rPr>
  </w:style>
  <w:style w:type="paragraph" w:styleId="7">
    <w:name w:val="heading 7"/>
    <w:basedOn w:val="a"/>
    <w:next w:val="a"/>
    <w:link w:val="70"/>
    <w:qFormat/>
    <w:rsid w:val="00C167B4"/>
    <w:pPr>
      <w:keepNext/>
      <w:widowControl/>
      <w:autoSpaceDE w:val="0"/>
      <w:autoSpaceDN w:val="0"/>
      <w:jc w:val="right"/>
      <w:outlineLvl w:val="6"/>
    </w:pPr>
    <w:rPr>
      <w:rFonts w:ascii="Times New Roman CYR" w:eastAsia="Times New Roman" w:hAnsi="Times New Roman CYR" w:cs="Times New Roman CYR"/>
      <w:b/>
      <w:color w:val="auto"/>
      <w:szCs w:val="20"/>
      <w:lang w:val="uk-UA" w:eastAsia="uk-UA" w:bidi="ar-SA"/>
    </w:rPr>
  </w:style>
  <w:style w:type="paragraph" w:styleId="8">
    <w:name w:val="heading 8"/>
    <w:basedOn w:val="a"/>
    <w:next w:val="a"/>
    <w:link w:val="80"/>
    <w:qFormat/>
    <w:rsid w:val="00C167B4"/>
    <w:pPr>
      <w:keepNext/>
      <w:widowControl/>
      <w:pBdr>
        <w:left w:val="single" w:sz="4" w:space="0" w:color="auto"/>
        <w:right w:val="single" w:sz="4" w:space="4" w:color="auto"/>
      </w:pBdr>
      <w:autoSpaceDE w:val="0"/>
      <w:autoSpaceDN w:val="0"/>
      <w:ind w:left="-2160" w:right="-37"/>
      <w:jc w:val="center"/>
      <w:outlineLvl w:val="7"/>
    </w:pPr>
    <w:rPr>
      <w:rFonts w:ascii="Times New Roman CYR" w:eastAsia="Times New Roman" w:hAnsi="Times New Roman CYR" w:cs="Times New Roman CYR"/>
      <w:b/>
      <w:color w:val="auto"/>
      <w:szCs w:val="20"/>
      <w:lang w:val="uk-UA" w:eastAsia="uk-UA" w:bidi="ar-SA"/>
    </w:rPr>
  </w:style>
  <w:style w:type="paragraph" w:styleId="9">
    <w:name w:val="heading 9"/>
    <w:basedOn w:val="a"/>
    <w:next w:val="a"/>
    <w:link w:val="90"/>
    <w:qFormat/>
    <w:rsid w:val="00C167B4"/>
    <w:pPr>
      <w:keepNext/>
      <w:widowControl/>
      <w:autoSpaceDE w:val="0"/>
      <w:autoSpaceDN w:val="0"/>
      <w:jc w:val="center"/>
      <w:outlineLvl w:val="8"/>
    </w:pPr>
    <w:rPr>
      <w:rFonts w:ascii="Times New Roman CYR" w:eastAsia="Times New Roman" w:hAnsi="Times New Roman CYR" w:cs="Times New Roman CYR"/>
      <w:b/>
      <w:color w:val="auto"/>
      <w:szCs w:val="20"/>
      <w:lang w:val="uk-UA" w:eastAsia="uk-U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0">
    <w:name w:val="Заголовок 1 Знак"/>
    <w:basedOn w:val="a0"/>
    <w:link w:val="1"/>
    <w:rsid w:val="00C167B4"/>
    <w:rPr>
      <w:rFonts w:ascii="Times New Roman CYR" w:eastAsia="Times New Roman" w:hAnsi="Times New Roman CYR" w:cs="Times New Roman CYR"/>
      <w:szCs w:val="20"/>
      <w:lang w:val="uk-UA" w:eastAsia="uk-UA" w:bidi="ar-SA"/>
    </w:rPr>
  </w:style>
  <w:style w:type="character" w:customStyle="1" w:styleId="20">
    <w:name w:val="Заголовок 2 Знак"/>
    <w:basedOn w:val="a0"/>
    <w:link w:val="2"/>
    <w:rsid w:val="00C167B4"/>
    <w:rPr>
      <w:rFonts w:ascii="Times New Roman" w:eastAsia="Times New Roman" w:hAnsi="Times New Roman" w:cs="Times New Roman"/>
      <w:b/>
      <w:szCs w:val="20"/>
      <w:lang w:val="uk-UA" w:eastAsia="ru-RU" w:bidi="ar-SA"/>
    </w:rPr>
  </w:style>
  <w:style w:type="character" w:customStyle="1" w:styleId="30">
    <w:name w:val="Заголовок 3 Знак"/>
    <w:basedOn w:val="a0"/>
    <w:link w:val="3"/>
    <w:rsid w:val="00C167B4"/>
    <w:rPr>
      <w:rFonts w:ascii="Times New Roman" w:eastAsia="Times New Roman" w:hAnsi="Times New Roman" w:cs="Times New Roman"/>
      <w:b/>
      <w:szCs w:val="20"/>
      <w:lang w:val="uk-UA" w:eastAsia="ru-RU" w:bidi="ar-SA"/>
    </w:rPr>
  </w:style>
  <w:style w:type="character" w:customStyle="1" w:styleId="40">
    <w:name w:val="Заголовок 4 Знак"/>
    <w:basedOn w:val="a0"/>
    <w:link w:val="4"/>
    <w:rsid w:val="00C167B4"/>
    <w:rPr>
      <w:rFonts w:ascii="Times New Roman CYR" w:eastAsia="Times New Roman" w:hAnsi="Times New Roman CYR" w:cs="Times New Roman CYR"/>
      <w:b/>
      <w:szCs w:val="20"/>
      <w:lang w:val="uk-UA" w:eastAsia="uk-UA" w:bidi="ar-SA"/>
    </w:rPr>
  </w:style>
  <w:style w:type="character" w:customStyle="1" w:styleId="50">
    <w:name w:val="Заголовок 5 Знак"/>
    <w:basedOn w:val="a0"/>
    <w:link w:val="5"/>
    <w:rsid w:val="00C167B4"/>
    <w:rPr>
      <w:rFonts w:ascii="Times New Roman CYR" w:eastAsia="Times New Roman" w:hAnsi="Times New Roman CYR" w:cs="Times New Roman"/>
      <w:b/>
      <w:bCs/>
      <w:i/>
      <w:iCs/>
      <w:sz w:val="26"/>
      <w:szCs w:val="26"/>
      <w:lang w:val="ru-RU" w:eastAsia="uk-UA" w:bidi="ar-SA"/>
    </w:rPr>
  </w:style>
  <w:style w:type="character" w:customStyle="1" w:styleId="60">
    <w:name w:val="Заголовок 6 Знак"/>
    <w:basedOn w:val="a0"/>
    <w:link w:val="6"/>
    <w:rsid w:val="00C167B4"/>
    <w:rPr>
      <w:rFonts w:ascii="Times New Roman CYR" w:eastAsia="Times New Roman" w:hAnsi="Times New Roman CYR" w:cs="Times New Roman CYR"/>
      <w:b/>
      <w:szCs w:val="20"/>
      <w:lang w:val="uk-UA" w:eastAsia="uk-UA" w:bidi="ar-SA"/>
    </w:rPr>
  </w:style>
  <w:style w:type="character" w:customStyle="1" w:styleId="70">
    <w:name w:val="Заголовок 7 Знак"/>
    <w:basedOn w:val="a0"/>
    <w:link w:val="7"/>
    <w:rsid w:val="00C167B4"/>
    <w:rPr>
      <w:rFonts w:ascii="Times New Roman CYR" w:eastAsia="Times New Roman" w:hAnsi="Times New Roman CYR" w:cs="Times New Roman CYR"/>
      <w:b/>
      <w:szCs w:val="20"/>
      <w:lang w:val="uk-UA" w:eastAsia="uk-UA" w:bidi="ar-SA"/>
    </w:rPr>
  </w:style>
  <w:style w:type="character" w:customStyle="1" w:styleId="80">
    <w:name w:val="Заголовок 8 Знак"/>
    <w:basedOn w:val="a0"/>
    <w:link w:val="8"/>
    <w:rsid w:val="00C167B4"/>
    <w:rPr>
      <w:rFonts w:ascii="Times New Roman CYR" w:eastAsia="Times New Roman" w:hAnsi="Times New Roman CYR" w:cs="Times New Roman CYR"/>
      <w:b/>
      <w:szCs w:val="20"/>
      <w:lang w:val="uk-UA" w:eastAsia="uk-UA" w:bidi="ar-SA"/>
    </w:rPr>
  </w:style>
  <w:style w:type="character" w:customStyle="1" w:styleId="90">
    <w:name w:val="Заголовок 9 Знак"/>
    <w:basedOn w:val="a0"/>
    <w:link w:val="9"/>
    <w:rsid w:val="00C167B4"/>
    <w:rPr>
      <w:rFonts w:ascii="Times New Roman CYR" w:eastAsia="Times New Roman" w:hAnsi="Times New Roman CYR" w:cs="Times New Roman CYR"/>
      <w:b/>
      <w:szCs w:val="20"/>
      <w:lang w:val="uk-UA" w:eastAsia="uk-UA" w:bidi="ar-SA"/>
    </w:rPr>
  </w:style>
  <w:style w:type="numbering" w:customStyle="1" w:styleId="11">
    <w:name w:val="Нет списка1"/>
    <w:next w:val="a2"/>
    <w:uiPriority w:val="99"/>
    <w:semiHidden/>
    <w:unhideWhenUsed/>
    <w:rsid w:val="00C167B4"/>
  </w:style>
  <w:style w:type="character" w:customStyle="1" w:styleId="a4">
    <w:name w:val="Основной текст Знак"/>
    <w:link w:val="a5"/>
    <w:semiHidden/>
    <w:rsid w:val="00C167B4"/>
    <w:rPr>
      <w:rFonts w:ascii="Times New Roman" w:eastAsia="Times New Roman" w:hAnsi="Times New Roman" w:cs="Times New Roman"/>
      <w:sz w:val="20"/>
      <w:lang w:eastAsia="uk-UA"/>
    </w:rPr>
  </w:style>
  <w:style w:type="paragraph" w:styleId="a5">
    <w:name w:val="Body Text"/>
    <w:basedOn w:val="a"/>
    <w:link w:val="a4"/>
    <w:semiHidden/>
    <w:unhideWhenUsed/>
    <w:rsid w:val="00C167B4"/>
    <w:pPr>
      <w:widowControl/>
    </w:pPr>
    <w:rPr>
      <w:rFonts w:ascii="Times New Roman" w:eastAsia="Times New Roman" w:hAnsi="Times New Roman" w:cs="Times New Roman"/>
      <w:color w:val="auto"/>
      <w:sz w:val="20"/>
      <w:lang w:eastAsia="uk-UA"/>
    </w:rPr>
  </w:style>
  <w:style w:type="character" w:customStyle="1" w:styleId="12">
    <w:name w:val="Основной текст Знак1"/>
    <w:basedOn w:val="a0"/>
    <w:uiPriority w:val="99"/>
    <w:semiHidden/>
    <w:rsid w:val="00C167B4"/>
    <w:rPr>
      <w:color w:val="000000"/>
    </w:rPr>
  </w:style>
  <w:style w:type="character" w:customStyle="1" w:styleId="13">
    <w:name w:val="Основний текст Знак1"/>
    <w:basedOn w:val="a0"/>
    <w:uiPriority w:val="99"/>
    <w:semiHidden/>
    <w:rsid w:val="00C167B4"/>
  </w:style>
  <w:style w:type="table" w:styleId="a6">
    <w:name w:val="Table Grid"/>
    <w:basedOn w:val="a1"/>
    <w:uiPriority w:val="59"/>
    <w:rsid w:val="00C167B4"/>
    <w:pPr>
      <w:widowControl/>
    </w:pPr>
    <w:rPr>
      <w:rFonts w:ascii="Calibri" w:eastAsia="Calibri" w:hAnsi="Calibri" w:cs="Times New Roman"/>
      <w:sz w:val="20"/>
      <w:szCs w:val="20"/>
      <w:lang w:val="uk-UA" w:eastAsia="uk-U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List Paragraph"/>
    <w:basedOn w:val="a"/>
    <w:uiPriority w:val="34"/>
    <w:qFormat/>
    <w:rsid w:val="00C167B4"/>
    <w:pPr>
      <w:widowControl/>
      <w:spacing w:after="200" w:line="276" w:lineRule="auto"/>
      <w:ind w:left="720"/>
      <w:contextualSpacing/>
    </w:pPr>
    <w:rPr>
      <w:rFonts w:ascii="Calibri" w:eastAsia="Calibri" w:hAnsi="Calibri" w:cs="Times New Roman"/>
      <w:color w:val="auto"/>
      <w:sz w:val="22"/>
      <w:szCs w:val="22"/>
      <w:lang w:val="uk-UA" w:bidi="ar-SA"/>
    </w:rPr>
  </w:style>
  <w:style w:type="character" w:customStyle="1" w:styleId="a8">
    <w:name w:val="Основной текст с отступом Знак"/>
    <w:link w:val="a9"/>
    <w:semiHidden/>
    <w:rsid w:val="00C167B4"/>
    <w:rPr>
      <w:rFonts w:ascii="Times New Roman" w:eastAsia="Times New Roman" w:hAnsi="Times New Roman" w:cs="Times New Roman"/>
      <w:szCs w:val="20"/>
      <w:lang w:eastAsia="ru-RU"/>
    </w:rPr>
  </w:style>
  <w:style w:type="paragraph" w:styleId="a9">
    <w:name w:val="Body Text Indent"/>
    <w:basedOn w:val="a"/>
    <w:link w:val="a8"/>
    <w:semiHidden/>
    <w:unhideWhenUsed/>
    <w:rsid w:val="00C167B4"/>
    <w:pPr>
      <w:widowControl/>
      <w:ind w:left="1134" w:hanging="425"/>
      <w:jc w:val="both"/>
    </w:pPr>
    <w:rPr>
      <w:rFonts w:ascii="Times New Roman" w:eastAsia="Times New Roman" w:hAnsi="Times New Roman" w:cs="Times New Roman"/>
      <w:color w:val="auto"/>
      <w:szCs w:val="20"/>
      <w:lang w:eastAsia="ru-RU"/>
    </w:rPr>
  </w:style>
  <w:style w:type="character" w:customStyle="1" w:styleId="14">
    <w:name w:val="Основной текст с отступом Знак1"/>
    <w:basedOn w:val="a0"/>
    <w:uiPriority w:val="99"/>
    <w:semiHidden/>
    <w:rsid w:val="00C167B4"/>
    <w:rPr>
      <w:color w:val="000000"/>
    </w:rPr>
  </w:style>
  <w:style w:type="character" w:customStyle="1" w:styleId="15">
    <w:name w:val="Основний текст з відступом Знак1"/>
    <w:basedOn w:val="a0"/>
    <w:uiPriority w:val="99"/>
    <w:semiHidden/>
    <w:rsid w:val="00C167B4"/>
  </w:style>
  <w:style w:type="character" w:customStyle="1" w:styleId="aa">
    <w:name w:val="Текст выноски Знак"/>
    <w:link w:val="ab"/>
    <w:uiPriority w:val="99"/>
    <w:semiHidden/>
    <w:rsid w:val="00C167B4"/>
    <w:rPr>
      <w:rFonts w:ascii="Tahoma" w:eastAsia="Times New Roman" w:hAnsi="Tahoma" w:cs="Tahoma"/>
      <w:sz w:val="16"/>
      <w:szCs w:val="16"/>
      <w:lang w:val="ru-RU" w:eastAsia="uk-UA"/>
    </w:rPr>
  </w:style>
  <w:style w:type="paragraph" w:styleId="ab">
    <w:name w:val="Balloon Text"/>
    <w:basedOn w:val="a"/>
    <w:link w:val="aa"/>
    <w:uiPriority w:val="99"/>
    <w:semiHidden/>
    <w:unhideWhenUsed/>
    <w:rsid w:val="00C167B4"/>
    <w:pPr>
      <w:widowControl/>
      <w:autoSpaceDE w:val="0"/>
      <w:autoSpaceDN w:val="0"/>
    </w:pPr>
    <w:rPr>
      <w:rFonts w:ascii="Tahoma" w:eastAsia="Times New Roman" w:hAnsi="Tahoma" w:cs="Tahoma"/>
      <w:color w:val="auto"/>
      <w:sz w:val="16"/>
      <w:szCs w:val="16"/>
      <w:lang w:val="ru-RU" w:eastAsia="uk-UA"/>
    </w:rPr>
  </w:style>
  <w:style w:type="character" w:customStyle="1" w:styleId="16">
    <w:name w:val="Текст выноски Знак1"/>
    <w:basedOn w:val="a0"/>
    <w:uiPriority w:val="99"/>
    <w:semiHidden/>
    <w:rsid w:val="00C167B4"/>
    <w:rPr>
      <w:rFonts w:ascii="Segoe UI" w:hAnsi="Segoe UI" w:cs="Segoe UI"/>
      <w:color w:val="000000"/>
      <w:sz w:val="18"/>
      <w:szCs w:val="18"/>
    </w:rPr>
  </w:style>
  <w:style w:type="character" w:customStyle="1" w:styleId="17">
    <w:name w:val="Текст у виносці Знак1"/>
    <w:uiPriority w:val="99"/>
    <w:semiHidden/>
    <w:rsid w:val="00C167B4"/>
    <w:rPr>
      <w:rFonts w:ascii="Tahoma" w:hAnsi="Tahoma" w:cs="Tahoma"/>
      <w:sz w:val="16"/>
      <w:szCs w:val="16"/>
    </w:rPr>
  </w:style>
  <w:style w:type="paragraph" w:customStyle="1" w:styleId="ac">
    <w:name w:val="Знак Знак Знак"/>
    <w:basedOn w:val="a"/>
    <w:rsid w:val="00C167B4"/>
    <w:pPr>
      <w:widowControl/>
    </w:pPr>
    <w:rPr>
      <w:rFonts w:ascii="Verdana" w:eastAsia="Times New Roman" w:hAnsi="Verdana" w:cs="Verdana"/>
      <w:color w:val="auto"/>
      <w:sz w:val="20"/>
      <w:szCs w:val="20"/>
      <w:lang w:bidi="ar-SA"/>
    </w:rPr>
  </w:style>
  <w:style w:type="paragraph" w:styleId="ad">
    <w:name w:val="header"/>
    <w:basedOn w:val="a"/>
    <w:link w:val="ae"/>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e">
    <w:name w:val="Верхний колонтитул Знак"/>
    <w:basedOn w:val="a0"/>
    <w:link w:val="ad"/>
    <w:uiPriority w:val="99"/>
    <w:rsid w:val="00C167B4"/>
    <w:rPr>
      <w:rFonts w:ascii="Calibri" w:eastAsia="Calibri" w:hAnsi="Calibri" w:cs="Times New Roman"/>
      <w:sz w:val="22"/>
      <w:szCs w:val="22"/>
      <w:lang w:val="uk-UA" w:bidi="ar-SA"/>
    </w:rPr>
  </w:style>
  <w:style w:type="paragraph" w:styleId="af">
    <w:name w:val="footer"/>
    <w:basedOn w:val="a"/>
    <w:link w:val="af0"/>
    <w:uiPriority w:val="99"/>
    <w:unhideWhenUsed/>
    <w:rsid w:val="00C167B4"/>
    <w:pPr>
      <w:widowControl/>
      <w:tabs>
        <w:tab w:val="center" w:pos="4819"/>
        <w:tab w:val="right" w:pos="9639"/>
      </w:tabs>
    </w:pPr>
    <w:rPr>
      <w:rFonts w:ascii="Calibri" w:eastAsia="Calibri" w:hAnsi="Calibri" w:cs="Times New Roman"/>
      <w:color w:val="auto"/>
      <w:sz w:val="22"/>
      <w:szCs w:val="22"/>
      <w:lang w:val="uk-UA" w:bidi="ar-SA"/>
    </w:rPr>
  </w:style>
  <w:style w:type="character" w:customStyle="1" w:styleId="af0">
    <w:name w:val="Нижний колонтитул Знак"/>
    <w:basedOn w:val="a0"/>
    <w:link w:val="af"/>
    <w:uiPriority w:val="99"/>
    <w:rsid w:val="00C167B4"/>
    <w:rPr>
      <w:rFonts w:ascii="Calibri" w:eastAsia="Calibri" w:hAnsi="Calibri" w:cs="Times New Roman"/>
      <w:sz w:val="22"/>
      <w:szCs w:val="22"/>
      <w:lang w:val="uk-UA" w:bidi="ar-SA"/>
    </w:rPr>
  </w:style>
  <w:style w:type="paragraph" w:styleId="af1">
    <w:name w:val="Normal (Web)"/>
    <w:basedOn w:val="a"/>
    <w:uiPriority w:val="99"/>
    <w:semiHidden/>
    <w:unhideWhenUsed/>
    <w:rsid w:val="00C167B4"/>
    <w:pPr>
      <w:widowControl/>
      <w:spacing w:before="100" w:beforeAutospacing="1" w:after="165"/>
    </w:pPr>
    <w:rPr>
      <w:rFonts w:ascii="Times New Roman" w:eastAsia="Times New Roman" w:hAnsi="Times New Roman" w:cs="Times New Roman"/>
      <w:color w:val="auto"/>
      <w:lang w:val="uk-UA" w:eastAsia="uk-UA" w:bidi="ar-SA"/>
    </w:rPr>
  </w:style>
  <w:style w:type="character" w:customStyle="1" w:styleId="Heading1Char">
    <w:name w:val="Heading 1 Char"/>
    <w:locked/>
    <w:rsid w:val="00C167B4"/>
    <w:rPr>
      <w:rFonts w:ascii="Times New Roman CYR" w:hAnsi="Times New Roman CYR" w:cs="Times New Roman CYR"/>
      <w:sz w:val="20"/>
      <w:szCs w:val="20"/>
      <w:lang w:val="x-none" w:eastAsia="uk-UA"/>
    </w:rPr>
  </w:style>
  <w:style w:type="paragraph" w:customStyle="1" w:styleId="18">
    <w:name w:val="Абзац списка1"/>
    <w:basedOn w:val="a"/>
    <w:rsid w:val="00C167B4"/>
    <w:pPr>
      <w:widowControl/>
      <w:spacing w:after="200" w:line="276" w:lineRule="auto"/>
      <w:ind w:left="720"/>
    </w:pPr>
    <w:rPr>
      <w:rFonts w:ascii="Calibri" w:eastAsia="Times New Roman" w:hAnsi="Calibri" w:cs="Calibri"/>
      <w:color w:val="auto"/>
      <w:sz w:val="22"/>
      <w:szCs w:val="22"/>
      <w:lang w:val="uk-UA" w:bidi="ar-SA"/>
    </w:rPr>
  </w:style>
  <w:style w:type="character" w:customStyle="1" w:styleId="af2">
    <w:name w:val="Основний текст_"/>
    <w:link w:val="19"/>
    <w:locked/>
    <w:rsid w:val="00C167B4"/>
    <w:rPr>
      <w:sz w:val="26"/>
      <w:szCs w:val="26"/>
      <w:shd w:val="clear" w:color="auto" w:fill="FFFFFF"/>
      <w:lang w:bidi="ar-SA"/>
    </w:rPr>
  </w:style>
  <w:style w:type="paragraph" w:customStyle="1" w:styleId="19">
    <w:name w:val="Основний текст1"/>
    <w:basedOn w:val="a"/>
    <w:link w:val="af2"/>
    <w:rsid w:val="00C167B4"/>
    <w:pPr>
      <w:widowControl/>
      <w:shd w:val="clear" w:color="auto" w:fill="FFFFFF"/>
      <w:spacing w:before="600" w:after="240" w:line="326" w:lineRule="exact"/>
      <w:jc w:val="both"/>
    </w:pPr>
    <w:rPr>
      <w:color w:val="auto"/>
      <w:sz w:val="26"/>
      <w:szCs w:val="26"/>
      <w:shd w:val="clear" w:color="auto" w:fill="FFFFFF"/>
      <w:lang w:bidi="ar-SA"/>
    </w:rPr>
  </w:style>
  <w:style w:type="paragraph" w:styleId="af3">
    <w:name w:val="footnote text"/>
    <w:basedOn w:val="a"/>
    <w:link w:val="af4"/>
    <w:unhideWhenUsed/>
    <w:rsid w:val="00C167B4"/>
    <w:pPr>
      <w:widowControl/>
    </w:pPr>
    <w:rPr>
      <w:rFonts w:ascii="Calibri" w:eastAsia="Calibri" w:hAnsi="Calibri" w:cs="Times New Roman"/>
      <w:color w:val="auto"/>
      <w:lang w:bidi="ar-SA"/>
    </w:rPr>
  </w:style>
  <w:style w:type="character" w:customStyle="1" w:styleId="af4">
    <w:name w:val="Текст сноски Знак"/>
    <w:basedOn w:val="a0"/>
    <w:link w:val="af3"/>
    <w:rsid w:val="00C167B4"/>
    <w:rPr>
      <w:rFonts w:ascii="Calibri" w:eastAsia="Calibri" w:hAnsi="Calibri" w:cs="Times New Roman"/>
      <w:lang w:bidi="ar-SA"/>
    </w:rPr>
  </w:style>
  <w:style w:type="character" w:styleId="af5">
    <w:name w:val="footnote reference"/>
    <w:rsid w:val="00C167B4"/>
    <w:rPr>
      <w:rFonts w:cs="Times New Roman"/>
      <w:vertAlign w:val="superscript"/>
    </w:rPr>
  </w:style>
  <w:style w:type="paragraph" w:customStyle="1" w:styleId="1a">
    <w:name w:val="Абзац списку1"/>
    <w:basedOn w:val="a"/>
    <w:rsid w:val="00C167B4"/>
    <w:pPr>
      <w:widowControl/>
      <w:ind w:left="720"/>
      <w:contextualSpacing/>
    </w:pPr>
    <w:rPr>
      <w:rFonts w:ascii="Times New Roman" w:eastAsia="Calibri" w:hAnsi="Times New Roman" w:cs="Times New Roman"/>
      <w:color w:val="auto"/>
      <w:sz w:val="20"/>
      <w:szCs w:val="20"/>
      <w:lang w:val="uk-UA" w:eastAsia="ru-RU" w:bidi="ar-SA"/>
    </w:rPr>
  </w:style>
  <w:style w:type="paragraph" w:styleId="af6">
    <w:name w:val="No Spacing"/>
    <w:uiPriority w:val="1"/>
    <w:qFormat/>
    <w:rsid w:val="00C167B4"/>
    <w:pPr>
      <w:widowControl/>
    </w:pPr>
    <w:rPr>
      <w:rFonts w:ascii="Calibri" w:eastAsia="Calibri" w:hAnsi="Calibri" w:cs="Times New Roman"/>
      <w:sz w:val="22"/>
      <w:szCs w:val="22"/>
      <w:lang w:val="ru-RU" w:bidi="ar-SA"/>
    </w:rPr>
  </w:style>
  <w:style w:type="paragraph" w:customStyle="1" w:styleId="1b">
    <w:name w:val="Без интервала1"/>
    <w:rsid w:val="00C167B4"/>
    <w:pPr>
      <w:widowControl/>
    </w:pPr>
    <w:rPr>
      <w:rFonts w:ascii="Calibri" w:eastAsia="Times New Roman" w:hAnsi="Calibri" w:cs="Times New Roman"/>
      <w:sz w:val="22"/>
      <w:szCs w:val="22"/>
      <w:lang w:val="ru-RU" w:bidi="ar-SA"/>
    </w:rPr>
  </w:style>
  <w:style w:type="paragraph" w:customStyle="1" w:styleId="1c">
    <w:name w:val="Без інтервалів1"/>
    <w:rsid w:val="00C167B4"/>
    <w:pPr>
      <w:widowControl/>
    </w:pPr>
    <w:rPr>
      <w:rFonts w:ascii="Calibri" w:eastAsia="Calibri" w:hAnsi="Calibri" w:cs="Calibri"/>
      <w:sz w:val="22"/>
      <w:szCs w:val="22"/>
      <w:lang w:val="ru-RU" w:bidi="ar-SA"/>
    </w:rPr>
  </w:style>
  <w:style w:type="character" w:customStyle="1" w:styleId="st">
    <w:name w:val="st"/>
    <w:rsid w:val="00C167B4"/>
  </w:style>
  <w:style w:type="character" w:styleId="af7">
    <w:name w:val="Strong"/>
    <w:uiPriority w:val="22"/>
    <w:qFormat/>
    <w:rsid w:val="00C167B4"/>
    <w:rPr>
      <w:b/>
      <w:bCs/>
    </w:rPr>
  </w:style>
  <w:style w:type="character" w:styleId="af8">
    <w:name w:val="Emphasis"/>
    <w:uiPriority w:val="20"/>
    <w:qFormat/>
    <w:rsid w:val="00C167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5983</Words>
  <Characters>34107</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Lukashova T.V.</dc:creator>
  <cp:lastModifiedBy>Пользователь</cp:lastModifiedBy>
  <cp:revision>2</cp:revision>
  <dcterms:created xsi:type="dcterms:W3CDTF">2018-08-27T12:10:00Z</dcterms:created>
  <dcterms:modified xsi:type="dcterms:W3CDTF">2018-08-27T12:10:00Z</dcterms:modified>
</cp:coreProperties>
</file>