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EE6" w:rsidRDefault="00327EE6" w:rsidP="00327EE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6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327EE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27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EE6">
        <w:rPr>
          <w:rFonts w:ascii="Times New Roman" w:hAnsi="Times New Roman" w:cs="Times New Roman"/>
          <w:b/>
          <w:sz w:val="28"/>
          <w:szCs w:val="28"/>
        </w:rPr>
        <w:t>техніки</w:t>
      </w:r>
      <w:proofErr w:type="spellEnd"/>
      <w:r w:rsidRPr="00327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конструктивного </w:t>
      </w:r>
      <w:proofErr w:type="spellStart"/>
      <w:r w:rsidRPr="00327EE6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</w:p>
    <w:p w:rsidR="00327EE6" w:rsidRPr="00327EE6" w:rsidRDefault="00327EE6" w:rsidP="00327EE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 xml:space="preserve">Психологами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правила конструктивного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Назвемо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:</w:t>
      </w:r>
    </w:p>
    <w:p w:rsidR="00327EE6" w:rsidRPr="001D7855" w:rsidRDefault="00327EE6" w:rsidP="00327E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партнера;</w:t>
      </w:r>
    </w:p>
    <w:p w:rsidR="00327EE6" w:rsidRPr="001D7855" w:rsidRDefault="00327EE6" w:rsidP="00327E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до партнера (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прийти на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заготовлен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зарання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т.п.);</w:t>
      </w:r>
    </w:p>
    <w:p w:rsidR="00327EE6" w:rsidRPr="001D7855" w:rsidRDefault="00327EE6" w:rsidP="00327E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»;</w:t>
      </w:r>
    </w:p>
    <w:p w:rsidR="00327EE6" w:rsidRPr="001D7855" w:rsidRDefault="00327EE6" w:rsidP="00327E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до проблем партнера;</w:t>
      </w:r>
    </w:p>
    <w:p w:rsidR="00327EE6" w:rsidRPr="001D7855" w:rsidRDefault="00327EE6" w:rsidP="00327E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спільності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(прямо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протилежна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неефективна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акцентування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коли акцент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несхожості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).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конструктивної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так званого активного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співрозмовник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вербалізує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до партнера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стверджувальними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вигуками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(«так», «ага»).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постановка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питань-стверджень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 думки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підхоплено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у партнера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i/>
          <w:sz w:val="28"/>
          <w:szCs w:val="28"/>
        </w:rPr>
        <w:t>етикету</w:t>
      </w:r>
      <w:proofErr w:type="spellEnd"/>
      <w:r w:rsidRPr="001D78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i/>
          <w:sz w:val="28"/>
          <w:szCs w:val="28"/>
        </w:rPr>
        <w:t>ділового</w:t>
      </w:r>
      <w:proofErr w:type="spellEnd"/>
      <w:r w:rsidRPr="001D78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i/>
          <w:sz w:val="28"/>
          <w:szCs w:val="28"/>
        </w:rPr>
        <w:t>спілкування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Назвемо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:</w:t>
      </w:r>
    </w:p>
    <w:p w:rsidR="00327EE6" w:rsidRPr="001D7855" w:rsidRDefault="00327EE6" w:rsidP="00327E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сленг.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сленгу 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допустиме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умієте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327EE6" w:rsidRPr="001D7855" w:rsidRDefault="00327EE6" w:rsidP="00327E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lastRenderedPageBreak/>
        <w:t>Збираючись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на службу,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одягатись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одягається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начальника.</w:t>
      </w:r>
    </w:p>
    <w:p w:rsidR="00327EE6" w:rsidRPr="001D7855" w:rsidRDefault="00327EE6" w:rsidP="00327E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ідеальному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>психології</w:t>
      </w:r>
      <w:proofErr w:type="spellEnd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>пропаганди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спонукальною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:</w:t>
      </w:r>
    </w:p>
    <w:p w:rsidR="00327EE6" w:rsidRPr="001D7855" w:rsidRDefault="00327EE6" w:rsidP="00327EE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про факт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випередити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чутки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викривляють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дезорганізувати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західні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політологи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чутки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найсильніших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психологічній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своєчасності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правилом, яке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спрацьовує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комунікатора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Наступна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сприйматись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призму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джерелу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нав’язати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свою точку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>Правило «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бар’є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пересиченості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передач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межах.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нижні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спрацьовує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>техніки</w:t>
      </w:r>
      <w:proofErr w:type="spellEnd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>вирівнювання</w:t>
      </w:r>
      <w:proofErr w:type="spellEnd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>напруги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перві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Вербалізація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стану (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партнера).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Вербалізація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не як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партнеру, а як тактика,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давала б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емоційною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розрядкою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ідказати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партнеру, яку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27EE6" w:rsidRPr="001D7855" w:rsidRDefault="00327EE6" w:rsidP="00327EE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абстрактного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партнерові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виговоритись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ідготовлене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дефектів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контактах,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:</w:t>
      </w:r>
    </w:p>
    <w:p w:rsidR="00327EE6" w:rsidRPr="001D7855" w:rsidRDefault="00327EE6" w:rsidP="00327EE6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словом «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партнер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перериває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взаємне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«тактику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випитування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Франкліна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EE6" w:rsidRPr="001D7855" w:rsidRDefault="00327EE6" w:rsidP="00327EE6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855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слова „так”. </w:t>
      </w:r>
    </w:p>
    <w:p w:rsidR="00327EE6" w:rsidRPr="001D7855" w:rsidRDefault="00327EE6" w:rsidP="00327EE6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співрозмовнику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позитивна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виявилась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привабливою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EE6" w:rsidRPr="001D7855" w:rsidRDefault="00327EE6" w:rsidP="00327EE6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описання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умов, за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запропоноване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описання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умов (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запропонованої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).</w:t>
      </w:r>
    </w:p>
    <w:p w:rsidR="00327EE6" w:rsidRPr="001D7855" w:rsidRDefault="00327EE6" w:rsidP="00327EE6">
      <w:pPr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П’ятий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нового,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зміненого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конкретними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описаними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психологи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скористатись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>ассертивністю</w:t>
      </w:r>
      <w:proofErr w:type="spellEnd"/>
      <w:r w:rsidRPr="001D7855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1D78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bCs/>
          <w:iCs/>
          <w:sz w:val="28"/>
          <w:szCs w:val="28"/>
        </w:rPr>
        <w:t>тобто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К.Дойч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(1993),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обговорюючи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ассертивність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формулює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троїстий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принцип”,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опинившись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конфліктній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будьте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твердими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дружелюбними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звинувачувальна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тактика не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заставляє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захищатися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наполягати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думці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психологами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приводу того, як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деструктивних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чвар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: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  <w:u w:val="single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  <w:u w:val="single"/>
        </w:rPr>
        <w:t xml:space="preserve"> не </w:t>
      </w:r>
      <w:proofErr w:type="spellStart"/>
      <w:r w:rsidRPr="001D7855">
        <w:rPr>
          <w:rFonts w:ascii="Times New Roman" w:hAnsi="Times New Roman" w:cs="Times New Roman"/>
          <w:sz w:val="28"/>
          <w:szCs w:val="28"/>
          <w:u w:val="single"/>
        </w:rPr>
        <w:t>потрібно</w:t>
      </w:r>
      <w:proofErr w:type="spellEnd"/>
      <w:r w:rsidRPr="001D78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  <w:u w:val="single"/>
        </w:rPr>
        <w:t>робити</w:t>
      </w:r>
      <w:proofErr w:type="spellEnd"/>
      <w:r w:rsidRPr="001D785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7EE6" w:rsidRPr="001D7855" w:rsidRDefault="00327EE6" w:rsidP="00327EE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Вибачатись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Ухилятись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суперечки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саботажем,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третирувати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мовчанням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інтимне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удар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поясу” та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знущань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Притягувати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lastRenderedPageBreak/>
        <w:t>Стимулювати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демонструючи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образу.</w:t>
      </w:r>
    </w:p>
    <w:p w:rsidR="00327EE6" w:rsidRPr="001D7855" w:rsidRDefault="00327EE6" w:rsidP="00327EE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відчува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7EE6" w:rsidRPr="001D7855" w:rsidRDefault="00327EE6" w:rsidP="00327EE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Нападати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опосередковано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критикуючи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кого-небудь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що-небудь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ідсилювати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погрози.</w:t>
      </w:r>
    </w:p>
    <w:p w:rsidR="00327EE6" w:rsidRPr="001D7855" w:rsidRDefault="00327EE6" w:rsidP="00327EE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1D7855">
        <w:rPr>
          <w:rFonts w:ascii="Times New Roman" w:hAnsi="Times New Roman" w:cs="Times New Roman"/>
          <w:bCs/>
          <w:sz w:val="28"/>
          <w:szCs w:val="28"/>
          <w:u w:val="single"/>
        </w:rPr>
        <w:t>Що</w:t>
      </w:r>
      <w:proofErr w:type="spellEnd"/>
      <w:r w:rsidRPr="001D78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1D7855">
        <w:rPr>
          <w:rFonts w:ascii="Times New Roman" w:hAnsi="Times New Roman" w:cs="Times New Roman"/>
          <w:bCs/>
          <w:sz w:val="28"/>
          <w:szCs w:val="28"/>
          <w:u w:val="single"/>
        </w:rPr>
        <w:t>потрібно</w:t>
      </w:r>
      <w:proofErr w:type="spellEnd"/>
      <w:r w:rsidRPr="001D78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1D7855">
        <w:rPr>
          <w:rFonts w:ascii="Times New Roman" w:hAnsi="Times New Roman" w:cs="Times New Roman"/>
          <w:bCs/>
          <w:sz w:val="28"/>
          <w:szCs w:val="28"/>
          <w:u w:val="single"/>
        </w:rPr>
        <w:t>робити</w:t>
      </w:r>
      <w:proofErr w:type="spellEnd"/>
      <w:r w:rsidRPr="001D7855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27EE6" w:rsidRPr="001D7855" w:rsidRDefault="00327EE6" w:rsidP="00327EE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Сваритись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наодинці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55">
        <w:rPr>
          <w:rFonts w:ascii="Times New Roman" w:hAnsi="Times New Roman" w:cs="Times New Roman"/>
          <w:sz w:val="28"/>
          <w:szCs w:val="28"/>
        </w:rPr>
        <w:t xml:space="preserve">Ясно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327EE6" w:rsidRPr="001D7855" w:rsidRDefault="00327EE6" w:rsidP="00327EE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готовністю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відгуки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збіжності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партнером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значимим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1D7855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Задавати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855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слова для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>.</w:t>
      </w:r>
    </w:p>
    <w:p w:rsidR="00327EE6" w:rsidRPr="001D7855" w:rsidRDefault="00327EE6" w:rsidP="00327EE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стихне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відповідаючи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D7855">
        <w:rPr>
          <w:rFonts w:ascii="Times New Roman" w:hAnsi="Times New Roman" w:cs="Times New Roman"/>
          <w:sz w:val="28"/>
          <w:szCs w:val="28"/>
        </w:rPr>
        <w:t xml:space="preserve"> самим.</w:t>
      </w:r>
    </w:p>
    <w:p w:rsidR="00327EE6" w:rsidRDefault="00327EE6" w:rsidP="00327EE6">
      <w:pPr>
        <w:pStyle w:val="a3"/>
        <w:tabs>
          <w:tab w:val="left" w:pos="709"/>
        </w:tabs>
        <w:spacing w:after="0" w:line="360" w:lineRule="auto"/>
        <w:ind w:firstLine="720"/>
        <w:jc w:val="both"/>
        <w:rPr>
          <w:b/>
          <w:spacing w:val="2"/>
          <w:sz w:val="28"/>
          <w:lang w:val="uk-UA"/>
        </w:rPr>
      </w:pPr>
    </w:p>
    <w:p w:rsidR="00327EE6" w:rsidRDefault="00327EE6" w:rsidP="00327EE6">
      <w:pPr>
        <w:pStyle w:val="a3"/>
        <w:tabs>
          <w:tab w:val="left" w:pos="709"/>
        </w:tabs>
        <w:spacing w:after="0" w:line="360" w:lineRule="auto"/>
        <w:ind w:firstLine="720"/>
        <w:jc w:val="both"/>
        <w:rPr>
          <w:b/>
          <w:spacing w:val="2"/>
          <w:sz w:val="28"/>
          <w:lang w:val="uk-UA"/>
        </w:rPr>
      </w:pPr>
      <w:r>
        <w:rPr>
          <w:b/>
          <w:spacing w:val="2"/>
          <w:sz w:val="28"/>
          <w:lang w:val="uk-UA"/>
        </w:rPr>
        <w:t>Рекомендовані джерела</w:t>
      </w:r>
    </w:p>
    <w:p w:rsidR="00327EE6" w:rsidRPr="004D68AD" w:rsidRDefault="00327EE6" w:rsidP="00327EE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bCs/>
          <w:snapToGrid/>
          <w:szCs w:val="24"/>
        </w:rPr>
      </w:pPr>
      <w:r w:rsidRPr="005705D8">
        <w:rPr>
          <w:rFonts w:ascii="Times New Roman" w:hAnsi="Times New Roman"/>
          <w:bCs/>
          <w:snapToGrid/>
          <w:szCs w:val="24"/>
          <w:lang w:val="ru-RU"/>
        </w:rPr>
        <w:t>Ануфриева Н.М. и др. Социальная психология: курс лекций. – К., 2000. – 241 с.</w:t>
      </w:r>
    </w:p>
    <w:p w:rsidR="00327EE6" w:rsidRPr="004D68AD" w:rsidRDefault="00327EE6" w:rsidP="00327EE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bCs/>
          <w:snapToGrid/>
          <w:szCs w:val="24"/>
          <w:lang w:val="ru-RU"/>
        </w:rPr>
      </w:pPr>
      <w:r w:rsidRPr="004D68AD">
        <w:rPr>
          <w:rFonts w:ascii="Times New Roman" w:hAnsi="Times New Roman"/>
          <w:bCs/>
          <w:snapToGrid/>
          <w:szCs w:val="24"/>
        </w:rPr>
        <w:t>Корнєв М.Н., К</w:t>
      </w:r>
      <w:r>
        <w:rPr>
          <w:rFonts w:ascii="Times New Roman" w:hAnsi="Times New Roman"/>
          <w:bCs/>
          <w:snapToGrid/>
          <w:szCs w:val="24"/>
        </w:rPr>
        <w:t>оваленко А.Б. Соціальна психологія: Підручник. - К., 1995. – 304 с.</w:t>
      </w:r>
    </w:p>
    <w:p w:rsidR="00327EE6" w:rsidRDefault="00327EE6" w:rsidP="00327EE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bCs/>
          <w:snapToGrid/>
          <w:szCs w:val="24"/>
          <w:lang w:val="ru-RU"/>
        </w:rPr>
      </w:pPr>
      <w:r>
        <w:rPr>
          <w:rFonts w:ascii="Times New Roman" w:hAnsi="Times New Roman"/>
          <w:bCs/>
          <w:snapToGrid/>
          <w:szCs w:val="24"/>
          <w:lang w:val="ru-RU"/>
        </w:rPr>
        <w:t>Крысько В.Г. Введение в социальную психологию: Учеб</w:t>
      </w:r>
      <w:proofErr w:type="gramStart"/>
      <w:r>
        <w:rPr>
          <w:rFonts w:ascii="Times New Roman" w:hAnsi="Times New Roman"/>
          <w:bCs/>
          <w:snapToGrid/>
          <w:szCs w:val="24"/>
          <w:lang w:val="ru-RU"/>
        </w:rPr>
        <w:t>.</w:t>
      </w:r>
      <w:proofErr w:type="gramEnd"/>
      <w:r>
        <w:rPr>
          <w:rFonts w:ascii="Times New Roman" w:hAnsi="Times New Roman"/>
          <w:bCs/>
          <w:snapToGrid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napToGrid/>
          <w:szCs w:val="24"/>
          <w:lang w:val="ru-RU"/>
        </w:rPr>
        <w:t>п</w:t>
      </w:r>
      <w:proofErr w:type="gramEnd"/>
      <w:r>
        <w:rPr>
          <w:rFonts w:ascii="Times New Roman" w:hAnsi="Times New Roman"/>
          <w:bCs/>
          <w:snapToGrid/>
          <w:szCs w:val="24"/>
          <w:lang w:val="ru-RU"/>
        </w:rPr>
        <w:t>особие. – М., 2000. – 432 с.</w:t>
      </w:r>
    </w:p>
    <w:p w:rsidR="00327EE6" w:rsidRDefault="00327EE6" w:rsidP="00327EE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bCs/>
          <w:snapToGrid/>
          <w:szCs w:val="24"/>
          <w:lang w:val="ru-RU"/>
        </w:rPr>
      </w:pPr>
      <w:r>
        <w:rPr>
          <w:rFonts w:ascii="Times New Roman" w:hAnsi="Times New Roman"/>
          <w:bCs/>
          <w:snapToGrid/>
          <w:szCs w:val="24"/>
          <w:lang w:val="ru-RU"/>
        </w:rPr>
        <w:t xml:space="preserve">Крысько В.Г. Словарь-справочник по социальной психологии. – СПб., 2003. – 251 </w:t>
      </w:r>
      <w:proofErr w:type="gramStart"/>
      <w:r>
        <w:rPr>
          <w:rFonts w:ascii="Times New Roman" w:hAnsi="Times New Roman"/>
          <w:bCs/>
          <w:snapToGrid/>
          <w:szCs w:val="24"/>
          <w:lang w:val="ru-RU"/>
        </w:rPr>
        <w:t>с</w:t>
      </w:r>
      <w:proofErr w:type="gramEnd"/>
      <w:r>
        <w:rPr>
          <w:rFonts w:ascii="Times New Roman" w:hAnsi="Times New Roman"/>
          <w:bCs/>
          <w:snapToGrid/>
          <w:szCs w:val="24"/>
          <w:lang w:val="ru-RU"/>
        </w:rPr>
        <w:t>.</w:t>
      </w:r>
    </w:p>
    <w:p w:rsidR="00327EE6" w:rsidRDefault="00327EE6" w:rsidP="00327EE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bCs/>
          <w:snapToGrid/>
          <w:szCs w:val="24"/>
          <w:lang w:val="ru-RU"/>
        </w:rPr>
      </w:pPr>
      <w:proofErr w:type="spellStart"/>
      <w:r>
        <w:rPr>
          <w:rFonts w:ascii="Times New Roman" w:hAnsi="Times New Roman"/>
          <w:bCs/>
          <w:snapToGrid/>
          <w:szCs w:val="24"/>
          <w:lang w:val="ru-RU"/>
        </w:rPr>
        <w:t>Майерс</w:t>
      </w:r>
      <w:proofErr w:type="spellEnd"/>
      <w:r>
        <w:rPr>
          <w:rFonts w:ascii="Times New Roman" w:hAnsi="Times New Roman"/>
          <w:bCs/>
          <w:snapToGrid/>
          <w:szCs w:val="24"/>
          <w:lang w:val="ru-RU"/>
        </w:rPr>
        <w:t xml:space="preserve"> Д. Социальная психология. – СПб., 2002. – 338 </w:t>
      </w:r>
      <w:proofErr w:type="gramStart"/>
      <w:r>
        <w:rPr>
          <w:rFonts w:ascii="Times New Roman" w:hAnsi="Times New Roman"/>
          <w:bCs/>
          <w:snapToGrid/>
          <w:szCs w:val="24"/>
          <w:lang w:val="ru-RU"/>
        </w:rPr>
        <w:t>с</w:t>
      </w:r>
      <w:proofErr w:type="gramEnd"/>
      <w:r>
        <w:rPr>
          <w:rFonts w:ascii="Times New Roman" w:hAnsi="Times New Roman"/>
          <w:bCs/>
          <w:snapToGrid/>
          <w:szCs w:val="24"/>
          <w:lang w:val="ru-RU"/>
        </w:rPr>
        <w:t>.</w:t>
      </w:r>
    </w:p>
    <w:p w:rsidR="00327EE6" w:rsidRDefault="00327EE6" w:rsidP="00327EE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bCs/>
          <w:snapToGrid/>
          <w:szCs w:val="24"/>
          <w:lang w:val="ru-RU"/>
        </w:rPr>
      </w:pPr>
      <w:r>
        <w:rPr>
          <w:rFonts w:ascii="Times New Roman" w:hAnsi="Times New Roman"/>
          <w:bCs/>
          <w:snapToGrid/>
          <w:szCs w:val="24"/>
        </w:rPr>
        <w:t>Москаленко В.В. Соціальна психологія: Підручник. – К: Центр навчальної літератури, 2005. – 624 с.</w:t>
      </w:r>
    </w:p>
    <w:p w:rsidR="0002253C" w:rsidRDefault="0002253C"/>
    <w:sectPr w:rsidR="0002253C" w:rsidSect="00FF036F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55" w:rsidRDefault="00327EE6" w:rsidP="00F94F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855" w:rsidRDefault="00327EE6" w:rsidP="00A16A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55" w:rsidRDefault="00327EE6" w:rsidP="00F94F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D7855" w:rsidRDefault="00327EE6" w:rsidP="00A16A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C85"/>
    <w:multiLevelType w:val="hybridMultilevel"/>
    <w:tmpl w:val="E266184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423A8E"/>
    <w:multiLevelType w:val="hybridMultilevel"/>
    <w:tmpl w:val="ADCABAF4"/>
    <w:lvl w:ilvl="0" w:tplc="3E8E56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746A28"/>
    <w:multiLevelType w:val="hybridMultilevel"/>
    <w:tmpl w:val="A09890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63170F"/>
    <w:multiLevelType w:val="hybridMultilevel"/>
    <w:tmpl w:val="AA504D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1C2F57"/>
    <w:multiLevelType w:val="hybridMultilevel"/>
    <w:tmpl w:val="4A8A0410"/>
    <w:lvl w:ilvl="0" w:tplc="10562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240771"/>
    <w:multiLevelType w:val="hybridMultilevel"/>
    <w:tmpl w:val="A4C20E54"/>
    <w:lvl w:ilvl="0" w:tplc="276487D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77F24D38"/>
    <w:multiLevelType w:val="hybridMultilevel"/>
    <w:tmpl w:val="4650D0B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E6"/>
    <w:rsid w:val="0002253C"/>
    <w:rsid w:val="0032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E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327EE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Обычный1"/>
    <w:rsid w:val="00327EE6"/>
    <w:pPr>
      <w:spacing w:after="0" w:line="240" w:lineRule="auto"/>
    </w:pPr>
    <w:rPr>
      <w:rFonts w:ascii="Courier New" w:eastAsia="Times New Roman" w:hAnsi="Courier New" w:cs="Times New Roman"/>
      <w:snapToGrid w:val="0"/>
      <w:sz w:val="28"/>
      <w:szCs w:val="20"/>
      <w:lang w:val="uk-UA" w:eastAsia="ru-RU"/>
    </w:rPr>
  </w:style>
  <w:style w:type="paragraph" w:styleId="a5">
    <w:name w:val="header"/>
    <w:basedOn w:val="a"/>
    <w:link w:val="a6"/>
    <w:rsid w:val="0032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327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327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2019-09-19T10:46:00Z</dcterms:created>
  <dcterms:modified xsi:type="dcterms:W3CDTF">2019-09-19T10:48:00Z</dcterms:modified>
</cp:coreProperties>
</file>