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C314CD" w:rsidRPr="00C314CD" w:rsidTr="00C314C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285" w:after="1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5pt;height:24.25pt;mso-wrap-distance-left:.75pt;mso-wrap-distance-top:.75pt;mso-wrap-distance-right:.75pt;mso-wrap-distance-bottom:.75pt"/>
              </w:pict>
            </w:r>
          </w:p>
        </w:tc>
      </w:tr>
      <w:tr w:rsidR="00C314CD" w:rsidRPr="00C314CD" w:rsidTr="00C314C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b/>
                <w:bCs/>
                <w:sz w:val="28"/>
                <w:lang w:eastAsia="uk-UA"/>
              </w:rPr>
              <w:t>МІНІСТЕРСТВО НАДЗВИЧАЙНИХ СИТУАЦІЙ УКРАЇНИ</w:t>
            </w:r>
          </w:p>
        </w:tc>
      </w:tr>
      <w:tr w:rsidR="00C314CD" w:rsidRPr="00C314CD" w:rsidTr="00C314C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285" w:after="1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НАКАЗ</w:t>
            </w:r>
          </w:p>
        </w:tc>
      </w:tr>
      <w:tr w:rsidR="00C314CD" w:rsidRPr="00C314CD" w:rsidTr="00C314CD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ind w:left="428" w:right="4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12.12.2012  № 1398</w:t>
            </w:r>
          </w:p>
        </w:tc>
      </w:tr>
      <w:tr w:rsidR="00C314CD" w:rsidRPr="00C314CD" w:rsidTr="00C314C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 січня 2013 р.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41/22573</w:t>
            </w:r>
          </w:p>
        </w:tc>
      </w:tr>
    </w:tbl>
    <w:p w:rsidR="00C314CD" w:rsidRPr="00C314CD" w:rsidRDefault="00C314CD" w:rsidP="00C314CD">
      <w:pPr>
        <w:shd w:val="clear" w:color="auto" w:fill="FFFFFF"/>
        <w:spacing w:before="285" w:after="428" w:line="240" w:lineRule="auto"/>
        <w:ind w:left="428" w:right="428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" w:name="n4"/>
      <w:bookmarkEnd w:id="1"/>
      <w:r w:rsidRPr="00C314CD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Про затвердження Правил охорони праці для працівників бібліотек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" w:name="n5"/>
      <w:bookmarkEnd w:id="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Відповідно до статті 28 </w:t>
      </w:r>
      <w:hyperlink r:id="rId4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охорону праці»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підпункту 41 пункту 4 </w:t>
      </w:r>
      <w:hyperlink r:id="rId5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Міністерство надзвичайних ситуацій України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затвердженого Указом Президента України від 06 квітня 2011 року № 402, </w:t>
      </w:r>
      <w:r w:rsidRPr="00C314CD">
        <w:rPr>
          <w:rFonts w:ascii="Times New Roman" w:eastAsia="Times New Roman" w:hAnsi="Times New Roman" w:cs="Times New Roman"/>
          <w:b/>
          <w:bCs/>
          <w:color w:val="333333"/>
          <w:spacing w:val="29"/>
          <w:sz w:val="24"/>
          <w:szCs w:val="24"/>
          <w:lang w:eastAsia="uk-UA"/>
        </w:rPr>
        <w:t>НАКАЗУЮ: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" w:name="n6"/>
      <w:bookmarkEnd w:id="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 Затвердити </w:t>
      </w:r>
      <w:hyperlink r:id="rId6" w:anchor="n17" w:history="1">
        <w:r w:rsidRPr="00C314CD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Правила охорони праці для працівників бібліотек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що додаються.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" w:name="n7"/>
      <w:bookmarkEnd w:id="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2. З набранням чинності цим наказом вважати такими, що не застосовуються на території України, Правила техніки безпеки в бібліотеках, затверджені наказом Мінкультури СРСР від 01 вересня 1975 року (НПАОП 92.51-1.01-75).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" w:name="n8"/>
      <w:bookmarkEnd w:id="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 Державній службі гірничого нагляду та промислової безпеки України (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Хохотва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О.І.) у встановленому порядку: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" w:name="n9"/>
      <w:bookmarkEnd w:id="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3.1. Забезпечити подання цього наказу на державну реєстрацію до Міністерства юстиції України.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" w:name="n10"/>
      <w:bookmarkEnd w:id="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3.2. Внести наказ до </w:t>
      </w:r>
      <w:hyperlink r:id="rId7" w:anchor="n12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Державного реєстру нормативно-правових актів з питань охорони праці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" w:name="n11"/>
      <w:bookmarkEnd w:id="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4. Цей наказ набирає чинності з дня його офіційного опублікування.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" w:name="n12"/>
      <w:bookmarkEnd w:id="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5.  Контроль за виконанням цього наказу покласти на Голову Державної служби гірничого нагляду та промислової безпеки України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Хохотву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О.І.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1736"/>
        <w:gridCol w:w="3858"/>
      </w:tblGrid>
      <w:tr w:rsidR="00C314CD" w:rsidRPr="00C314CD" w:rsidTr="00C314C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285" w:after="1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3"/>
            <w:bookmarkEnd w:id="10"/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Заступник Міністра –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керівник апарату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28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В. </w:t>
            </w:r>
            <w:proofErr w:type="spellStart"/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Сиротін</w:t>
            </w:r>
            <w:proofErr w:type="spellEnd"/>
          </w:p>
        </w:tc>
      </w:tr>
      <w:tr w:rsidR="00C314CD" w:rsidRPr="00C314CD" w:rsidTr="00C314CD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4"/>
            <w:bookmarkEnd w:id="11"/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Перший заступник Керівника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Спільного представницького органу профспілок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Перший заступник Голови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Спільного представницького органу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сторони роботодавців на національному рівні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Директор виконавчої дирекції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Фонду соціального страхування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нещасних випадків на виробництві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професійних захворювань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інспекції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техногенної безпеки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інспекції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ядерного регулювання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регуляторної політики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розвитку підприємництва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Заступник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Міністра охорони здоров'я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Заступник Міністра соціальної політики України -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керівник апарату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Г.В. </w:t>
            </w:r>
            <w:proofErr w:type="spellStart"/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Осовий</w:t>
            </w:r>
            <w:proofErr w:type="spellEnd"/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 Мірошниченко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 Акопян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Е.М. </w:t>
            </w:r>
            <w:proofErr w:type="spellStart"/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Улинець</w:t>
            </w:r>
            <w:proofErr w:type="spellEnd"/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О.А. Миколайчук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М.Ю. Бродський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О.К. </w:t>
            </w:r>
            <w:proofErr w:type="spellStart"/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Толстанов</w:t>
            </w:r>
            <w:proofErr w:type="spellEnd"/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 Коломієць</w:t>
            </w:r>
          </w:p>
        </w:tc>
      </w:tr>
    </w:tbl>
    <w:p w:rsidR="00C314CD" w:rsidRPr="00C314CD" w:rsidRDefault="00C314CD" w:rsidP="00C3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32"/>
      <w:bookmarkEnd w:id="12"/>
      <w:r w:rsidRPr="00C314C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pict>
          <v:rect id="_x0000_i1026" style="width:0;height:0" o:hrstd="t" o:hrnoshade="t" o:hr="t" fillcolor="black" stroked="f"/>
        </w:pict>
      </w:r>
    </w:p>
    <w:p w:rsidR="00C314CD" w:rsidRPr="00C314CD" w:rsidRDefault="00C314CD" w:rsidP="00C314CD">
      <w:pPr>
        <w:shd w:val="clear" w:color="auto" w:fill="FFFFFF"/>
        <w:spacing w:after="143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3" w:name="n131"/>
      <w:bookmarkEnd w:id="13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7"/>
        <w:gridCol w:w="3858"/>
      </w:tblGrid>
      <w:tr w:rsidR="00C314CD" w:rsidRPr="00C314CD" w:rsidTr="00C314C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15"/>
            <w:bookmarkEnd w:id="14"/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ЗАТВЕРДЖЕНО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Наказ МНС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12.12.2012 № 1398</w:t>
            </w:r>
          </w:p>
        </w:tc>
      </w:tr>
      <w:tr w:rsidR="00C314CD" w:rsidRPr="00C314CD" w:rsidTr="00C314CD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6"/>
            <w:bookmarkEnd w:id="15"/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143" w:after="1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 січня 2013 р.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41/22573</w:t>
            </w:r>
          </w:p>
        </w:tc>
      </w:tr>
    </w:tbl>
    <w:p w:rsidR="00C314CD" w:rsidRPr="00C314CD" w:rsidRDefault="00C314CD" w:rsidP="00C314CD">
      <w:pPr>
        <w:shd w:val="clear" w:color="auto" w:fill="FFFFFF"/>
        <w:spacing w:before="285" w:after="428" w:line="240" w:lineRule="auto"/>
        <w:ind w:left="428" w:right="428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6" w:name="n17"/>
      <w:bookmarkEnd w:id="16"/>
      <w:r w:rsidRPr="00C314CD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ПРАВИЛА</w:t>
      </w:r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br/>
      </w:r>
      <w:r w:rsidRPr="00C314CD">
        <w:rPr>
          <w:rFonts w:ascii="Times New Roman" w:eastAsia="Times New Roman" w:hAnsi="Times New Roman" w:cs="Times New Roman"/>
          <w:b/>
          <w:bCs/>
          <w:color w:val="333333"/>
          <w:sz w:val="32"/>
          <w:lang w:eastAsia="uk-UA"/>
        </w:rPr>
        <w:t>охорони праці для працівників бібліотек</w:t>
      </w:r>
    </w:p>
    <w:p w:rsidR="00C314CD" w:rsidRPr="00C314CD" w:rsidRDefault="00C314CD" w:rsidP="00C314CD">
      <w:pPr>
        <w:shd w:val="clear" w:color="auto" w:fill="FFFFFF"/>
        <w:spacing w:before="143" w:after="143" w:line="240" w:lineRule="auto"/>
        <w:ind w:left="428" w:right="428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7" w:name="n18"/>
      <w:bookmarkEnd w:id="17"/>
      <w:r w:rsidRPr="00C314CD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I. Загальні положення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8" w:name="n19"/>
      <w:bookmarkEnd w:id="1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1.1. Ці Правила поширюються на бібліотеки незалежно від форм власності та відомчого підпорядкування.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9" w:name="n20"/>
      <w:bookmarkEnd w:id="1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1.2. Ці Правила встановлюють вимоги безпеки, спрямовані на збереження життя, здоров’я і працездатності працівників бібліотек.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0" w:name="n21"/>
      <w:bookmarkEnd w:id="2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1.3. Вимоги цих Правил є обов’язковими для роботодавців і працівників бібліотек.</w:t>
      </w:r>
    </w:p>
    <w:p w:rsidR="00C314CD" w:rsidRPr="00C314CD" w:rsidRDefault="00C314CD" w:rsidP="00C314CD">
      <w:pPr>
        <w:shd w:val="clear" w:color="auto" w:fill="FFFFFF"/>
        <w:spacing w:before="143" w:after="143" w:line="240" w:lineRule="auto"/>
        <w:ind w:left="428" w:right="428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1" w:name="n22"/>
      <w:bookmarkEnd w:id="21"/>
      <w:r w:rsidRPr="00C314CD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II. Визначення термінів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2" w:name="n23"/>
      <w:bookmarkEnd w:id="2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2.1. В цих Правилах терміни вживаються в значеннях, наведених у </w:t>
      </w:r>
      <w:hyperlink r:id="rId8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Законі України «Про бібліотеки і бібліотечну справу»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3" w:name="n24"/>
      <w:bookmarkEnd w:id="2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2.2. Інші терміни вживаються в таких значеннях: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4" w:name="n25"/>
      <w:bookmarkEnd w:id="2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бібліотечні засоби транспортування – спеціалізовані засоби переміщення одиниць бібліотечного фонду, що використовуються в бібліотеках (транспортери, вертикальні та підвісні контейнери, пересувні візки тощо);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5" w:name="n26"/>
      <w:bookmarkEnd w:id="2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каталог – систематизований перелік документів бібліотечного фонду із зазначенням місць їх зберігання, що ведеться на паперових картках або в електронній формі;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6" w:name="n27"/>
      <w:bookmarkEnd w:id="2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книгосховище (фондосховище) – спеціально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облаштоване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приміщення для розміщення і зберігання документів бібліотечного фонду (книг, журналів, рукописів тощо);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7" w:name="n28"/>
      <w:bookmarkEnd w:id="2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стелаж – конструкція (пристрій) для зберігання книжок та інших матеріальних цінностей;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8" w:name="n29"/>
      <w:bookmarkEnd w:id="2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читальний зал – спеціально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облаштоване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приміщення, обладнане робочими столами для користувачів і призначене для роботи користувачів з документами бібліотечного фонду.</w:t>
      </w:r>
    </w:p>
    <w:p w:rsidR="00C314CD" w:rsidRPr="00C314CD" w:rsidRDefault="00C314CD" w:rsidP="00C314CD">
      <w:pPr>
        <w:shd w:val="clear" w:color="auto" w:fill="FFFFFF"/>
        <w:spacing w:before="143" w:after="143" w:line="240" w:lineRule="auto"/>
        <w:ind w:left="428" w:right="428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29" w:name="n30"/>
      <w:bookmarkEnd w:id="29"/>
      <w:r w:rsidRPr="00C314CD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III. Основні вимоги з охорони праці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0" w:name="n31"/>
      <w:bookmarkEnd w:id="3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3.1. Відповідно до вимог </w:t>
      </w:r>
      <w:hyperlink r:id="rId9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Типового положення про службу охорони праці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затвердженого наказом Державного комітету України з нагляду за охороною праці від 15 листопада 2004 року № 255, зареєстрованого в Міністерстві юстиції України 01 грудня 2004 року за № 1526/10125 (НПАОП 0.00-4.21-04), в бібліотеках створюється служба охорони праці або призначається відповідальна особа з питань охорони праці.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1" w:name="n32"/>
      <w:bookmarkEnd w:id="3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3.2. Навчання і перевірку знань працівників бібліотек з питань охорони праці проводять відповідно до вимог </w:t>
      </w:r>
      <w:hyperlink r:id="rId10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Типового положення про порядок проведення навчання і перевірки знань з питань охорони праці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затвердженого наказом Державного комітету України з нагляду за охороною праці від 26 січня 2005 року № 15, зареєстрованого в Міністерстві юстиції України 15 лютого 2005 року за № 231/10511 (НПАОП 0.00-4.12-05).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2" w:name="n33"/>
      <w:bookmarkEnd w:id="3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3.3. Розробку і затвердження інструкцій, положень про охорону праці, що діють у межах установи й установлюють правила виконання робіт і поведінки працівників на території бібліотек, у приміщеннях та на робочих місцях, здійснюють відповідно до вимог </w:t>
      </w:r>
      <w:hyperlink r:id="rId11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розробку інструкцій з охорони праці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затвердженого наказом Комітету по нагляду за охороною праці Міністерства праці та соціальної політики України від 29 січня 1998 року № 9, зареєстрованого в Міністерстві юстиції України 07 квітня 1998 року за № 226/2666 (НПАОП 0.00-4.15-98), та </w:t>
      </w:r>
      <w:hyperlink r:id="rId12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опрацювання і затвердження власником нормативних актів про охорону праці, що діють на підприємстві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затвердженого наказом Державного комітету України по нагляду за охороною праці від 21 грудня 1993 року № 132, зареєстрованого в Міністерстві юстиції України 07 лютого 1994 року за № 20/229 (НПАОП 0.00-6.03-93).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3" w:name="n34"/>
      <w:bookmarkEnd w:id="3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3.4. Розслідування та облік нещасних випадків, професійних захворювань і аварій на виробництві здійснюють відповідно до </w:t>
      </w:r>
      <w:hyperlink r:id="rId13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постанови Кабінету Міністрів України від 30 листопада 2011 року № 1232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 «Деякі питання розслідування та обліку нещасних випадків, професійних захворювань і аварій на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виробництві”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4" w:name="n35"/>
      <w:bookmarkEnd w:id="3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3.5. Працівники бібліотек безоплатно забезпечуються спеціальним одягом відповідно до вимог </w:t>
      </w:r>
      <w:hyperlink r:id="rId14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порядок забезпечення працівників спеціальним одягом, спеціальним взуттям та іншими засобами індивідуального захисту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затвердженого наказом Державного комітету України з промислової безпеки, охорони праці та гірничого нагляду від 24 березня 2008 року № 53, зареєстрованого в Міністерстві юстиції України 21 травня 2008 року за № 446/15137 (НПАОП 0.00-4.01-08).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5" w:name="n36"/>
      <w:bookmarkEnd w:id="3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3.6. Проведення медичних оглядів працівників бібліотек здійснюється відповідно до вимог </w:t>
      </w:r>
      <w:hyperlink r:id="rId15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Порядку проведення медичних оглядів працівників певних категорій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затвердженого наказом Міністерства охорони здоров’я України від 21 травня 2007 року № 246, зареєстрованого в Міністерстві юстиції України 23 липня 2007 року за № 846/14113.</w:t>
      </w:r>
    </w:p>
    <w:p w:rsidR="00C314CD" w:rsidRPr="00C314CD" w:rsidRDefault="00C314CD" w:rsidP="00C314CD">
      <w:pPr>
        <w:shd w:val="clear" w:color="auto" w:fill="FFFFFF"/>
        <w:spacing w:before="143" w:after="143" w:line="240" w:lineRule="auto"/>
        <w:ind w:left="428" w:right="428"/>
        <w:jc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6" w:name="n37"/>
      <w:bookmarkEnd w:id="36"/>
      <w:r w:rsidRPr="00C314CD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IV. Загальні вимоги безпеки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7" w:name="n38"/>
      <w:bookmarkEnd w:id="3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 Вимоги безпечного використання територій, будівель, споруд та інженерних мереж бібліотек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8" w:name="n39"/>
      <w:bookmarkEnd w:id="3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1.1. Забезпечення надійності й безпечної експлуатації виробничих будівель, споруд та інженерних мереж бібліотек здійснюється відповідно до </w:t>
      </w:r>
      <w:hyperlink r:id="rId16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безпечну та надійну експлуатацію виробничих будівель і споруд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, затвердженого наказом Державного комітету будівництва, архітектури та житлової політики України і Державного комітету України по </w:t>
      </w:r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нагляду за охороною праці від 27 листопада 1997 року № 32/288, зареєстрованого в Міністерстві юстиції України 06 липня 1998 року за № 424/2864 (НПАОП 45.2-4.01-98); </w:t>
      </w:r>
      <w:hyperlink r:id="rId17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обстежень, оцінки технічного стану та паспортизації виробничих будівель і споруд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затверджених наказом Державного комітету будівництва, архітектури та житлової політики України і Державного комітету України по нагляду за охороною праці від 27 листопада 1997 року № 32/288, зареєстрованих у Міністерстві юстиції України 06 липня 1998 року за № 423/2863.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39" w:name="n40"/>
      <w:bookmarkEnd w:id="3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1.2. Забезпечення пожежної безпеки у бібліотеках здійснюється відповідно до вимог </w:t>
      </w:r>
      <w:hyperlink r:id="rId18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пожежної безпеки в Україні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, затверджених наказом Міністерства України з питань надзвичайних ситуацій від 19 жовтня 2004 року № 126, зареєстрованих у Міністерстві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юстиціії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України 04 листопада 2004 року за № 1410/10009 (далі – НАПБ А.01.001-2004).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0" w:name="n41"/>
      <w:bookmarkEnd w:id="4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1.3. Територію господарського подвір'я бібліотек утримують відповідно до вимог </w:t>
      </w:r>
      <w:hyperlink r:id="rId19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Державних санітарних норм та правил утримання територій населених місць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затверджених наказом Міністерства охорони здоров'я України від 17 березня 2011 року № 145, зареєстрованих у Міністерстві юстиції України 05 квітня 2011 року за № 457/19195.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1" w:name="n42"/>
      <w:bookmarkEnd w:id="4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1.4. Приміщення бібліотек повинні відповідати проектній документації, затвердженій в установленому порядку.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2" w:name="n43"/>
      <w:bookmarkEnd w:id="4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2. Протипожежні вимоги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3" w:name="n44"/>
      <w:bookmarkEnd w:id="4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2.1. Приміщення бібліотек укомплектовується справними та перевіреними засобами пожежогасіння відповідно до вимог </w:t>
      </w:r>
      <w:hyperlink r:id="rId20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Типових норм належності вогнегасників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№ 151, зареєстрованих у Міністерстві юстиції України 29 квітня 2004 року за № 554/9153 (НАПБ Б.3.001-2004).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4" w:name="n45"/>
      <w:bookmarkEnd w:id="4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2.2. Засоби пожежогасіння розміщують біля входів, у вестибюлях, у коридорах, проходах та інших доступних місцях.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5" w:name="n46"/>
      <w:bookmarkEnd w:id="4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2.3. У бібліотеках розробляються схеми евакуації користувачів і працівників, а також план заходів та дій адміністрації та працівників на випадок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винекнення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пожежі.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6" w:name="n47"/>
      <w:bookmarkEnd w:id="4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 Вимоги безпечної експлуатації систем освітлення та електрообладнання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7" w:name="n48"/>
      <w:bookmarkEnd w:id="4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3.1. Експлуатацію ліній електромереж та електроустановок здійснюють відповідно до вимог </w:t>
      </w:r>
      <w:hyperlink r:id="rId21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безпечної експлуатації електроустановок споживачів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затверджених наказом Комітету по нагляду за охороною праці Міністерства праці та соціальної політики України від 09 січня 1998 року № 4, зареєстрованих у Міністерстві юстиції України 10 лютого 1998 року за № 93/2533 (далі – НПАОП 40.1-1.21-98).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8" w:name="n49"/>
      <w:bookmarkEnd w:id="4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3.2. Усі світильники загального та місцевого освітлення обладнуються захисною арматурою. Використання світильників загального та місцевого освітлення без захисної арматури заборонено.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49" w:name="n50"/>
      <w:bookmarkEnd w:id="4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3.3. У приміщеннях сховищ розміщення силових та освітлювальних розподільчих пристроїв не допускається.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0" w:name="n51"/>
      <w:bookmarkEnd w:id="5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3.4. Освітлення в будівлях і приміщеннях бібліотек має забезпечувати нормативний рівень освітлення на робочих місцях. У приміщеннях для каталогів, робочих кімнатах і кабінетах застосування лише місцевого освітлення не дозволяється.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1" w:name="n52"/>
      <w:bookmarkEnd w:id="5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3.5. У приміщеннях книгосховищ проходи облаштовуються постійним штучним освітленням. Вмикання освітлення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здійснюєтся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пусковою арматурою, яка розташовується при вході в приміщення.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2" w:name="n53"/>
      <w:bookmarkEnd w:id="5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3.6. Виходи з приміщень, проходи, шляхи евакуації в бібліотеках облаштовуються системами аварійного освітлення. Системи аварійного освітлення повинні зберігати працездатність в разі відключення центрального електропостачання.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3" w:name="n54"/>
      <w:bookmarkEnd w:id="5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3.7. Заземлення (занулення) електрообладнання, що експлуатується в бібліотеках, здійснюється відповідно до вимог ДБН В.2.5-27-2006 «Захисні заходи електробезпеки в </w:t>
      </w:r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електроустановках будинків і споруд», затверджених наказом Міністерства будівництва, архітектури та житлово-комунального господарства України від 29 березня 2006 року № 97.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4" w:name="n55"/>
      <w:bookmarkEnd w:id="5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3.8. Працівники щодня перед вмиканням електрообладнання повинні візуально перевірити наявність та справність заземлювальних мереж.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5" w:name="n56"/>
      <w:bookmarkEnd w:id="5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3.9. Періодичність випробувань електромереж та електрообладнання визначається відповідно до вимог </w:t>
      </w:r>
      <w:hyperlink r:id="rId22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НПАОП 40.1-1.21-98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а також інструкціями заводів-виробників. За відсутності інформації про періодичність випробувань конкретні терміни випробувань і вимірювань параметрів визначаються особою, відповідальною за електрогосподарство.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6" w:name="n57"/>
      <w:bookmarkEnd w:id="5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3.10. Обслуговування, ремонт та чищення освітлювальних приладів, що встановлені на висоті вище ніж 1,3 м, необхідно здійснювати з додержанням вимог </w:t>
      </w:r>
      <w:hyperlink r:id="rId23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охорони праці під час виконання робіт на висоті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затверджених наказом Державного комітету України з промислової безпеки, охорони праці та гірничого нагляду від 27 березня 2007 року № 62, зареєстрованих у Міністерстві юстиції України 04 червня 2007 року за № 573/13840 (НПАОП 0.00-1.15-07).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7" w:name="n58"/>
      <w:bookmarkEnd w:id="5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3.11. Експлуатацію ліфтів необхідно здійснювати відповідно до вимог </w:t>
      </w:r>
      <w:hyperlink r:id="rId24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будови і безпечної експлуатації ліфтів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затверджених наказом Державного комітету України з промислової безпеки, охорони праці та гірничого нагляду від 01 вересня 2008 року № 190, зареєстрованих у Міністерстві юстиції України 07 жовтня 2008 року за № 937/15628 (НПАОП 0.00-1.02-08).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8" w:name="n59"/>
      <w:bookmarkEnd w:id="5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4. Вимоги безпечного використання систем вентиляції та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кондиціонування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повітря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59" w:name="n60"/>
      <w:bookmarkEnd w:id="5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4.1. Усі приміщення бібліотек повинні бути обладнані системами вентиляції і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кондиціонування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0" w:name="n61"/>
      <w:bookmarkEnd w:id="6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4.2. Усі повітропроводи, повітряні канали, глушники та вентиляційне обладнання необхідно не рідше одного разу на півріччя очищувати від пилу.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1" w:name="n62"/>
      <w:bookmarkEnd w:id="6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4.3. Повітрообмін у читальних залах, фондосховищах, реставраційних майстернях та робочих приміщеннях повинен забезпечувати параметри мікроклімату відповідно до </w:t>
      </w:r>
      <w:hyperlink r:id="rId25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Санітарних норм мікроклімату виробничих приміщень ДСН 3.3.6.042-99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установлених постановою Головного державного санітарного лікаря України від 01 грудня 1999 року № 42. Режим роботи систем вентиляції повинен забезпечувати в залах для користувачів повітряне середовище в межах зазначених параметрів і підтримувати його протягом часу перебування користувачів.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2" w:name="n63"/>
      <w:bookmarkEnd w:id="6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5. Вимоги безпечної експлуатації систем пиловидалення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3" w:name="n64"/>
      <w:bookmarkEnd w:id="6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5.1. Стаціонарні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пилезбірники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і трубопроводи систем пиловидалення очищають від забруднення один раз на місяць.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4" w:name="n65"/>
      <w:bookmarkEnd w:id="6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5.2. Пересувні електричні пилососні установки очищають від забруднення після кожного використання.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5" w:name="n66"/>
      <w:bookmarkEnd w:id="6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5.3. Якщо використання пересувних електричних пилососних установок неможливе, слід керуватися вимогами інструкцій по догляду за книжковим фондом.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6" w:name="n67"/>
      <w:bookmarkEnd w:id="6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6. Вимоги безпеки при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водозабезпеченні</w:t>
      </w:r>
      <w:proofErr w:type="spellEnd"/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7" w:name="n68"/>
      <w:bookmarkEnd w:id="6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Для питних потреб використовується вода, яка відповідає вимогам ГОСТ 2874-82 «Вода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питьевая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.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Гигиенические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требования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и контроль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качества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».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8" w:name="n69"/>
      <w:bookmarkEnd w:id="6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7. Вимоги безпечного перебування в читальних залах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69" w:name="n70"/>
      <w:bookmarkEnd w:id="6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7.1. Читальні зали в бібліотеках повинні забезпечувати комфортні і безпечні умови перебування в них і безперешкодну евакуацію у випадку пожежної або іншої небезпеки.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0" w:name="n71"/>
      <w:bookmarkEnd w:id="7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7.2. Рух по проходах повинен бути безперешкодним.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1" w:name="n72"/>
      <w:bookmarkEnd w:id="7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7.3. Розташування меблів в читальних залах не повинно перешкоджати руху працівників. Розташування меблів, розмір і облаштування дверей у читальних залах повинні відповідати вимогам </w:t>
      </w:r>
      <w:hyperlink r:id="rId26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пожежну безпеку»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та </w:t>
      </w:r>
      <w:hyperlink r:id="rId27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НАПБ А.01.001–2004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2" w:name="n73"/>
      <w:bookmarkEnd w:id="7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7.4. Килимові покриття мають відповідати вимогам пожежної безпеки за показниками токсичності, димоутворення та поширення полум’я, визначеним </w:t>
      </w:r>
      <w:hyperlink r:id="rId28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НАПБ А.01.001–2004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3" w:name="n74"/>
      <w:bookmarkEnd w:id="7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7.5. Усі види реклами, портрети, електроапаратура для підсвічування й інші предмети надійно підвішуються та закріпляються.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4" w:name="n75"/>
      <w:bookmarkEnd w:id="7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8. Вимоги безпечного використання каталогів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5" w:name="n76"/>
      <w:bookmarkEnd w:id="7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8.1. Каталожні шафи необхідно встановлювати в окремому, достатньою мірою освітленому приміщенні з дотриманням вимог </w:t>
      </w:r>
      <w:hyperlink r:id="rId29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пожежну безпеку»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та </w:t>
      </w:r>
      <w:hyperlink r:id="rId30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НАПБ А.01.001–2004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6" w:name="n77"/>
      <w:bookmarkEnd w:id="7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8.2. Каталожні шафи повинні розташовуватися вздовж стін приміщення. Висота шаф повинна бути не більше ніж 2 метри, щоб була можливість діставати верхні ящички, стоячи на підлозі.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7" w:name="n78"/>
      <w:bookmarkEnd w:id="7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8.3. Вага картотечних ящичків не повинна перевищувати 7 кг. Для запобігання випаданню ящичків при їх максимальному витяганні вони обладнуються відповідними обмежувальними пристроями.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8" w:name="n79"/>
      <w:bookmarkEnd w:id="7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8.4. Ширина проходів між каталожними шафами та встановленими робочими столами повинна бути не менше ніж 1,2 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79" w:name="n80"/>
      <w:bookmarkEnd w:id="7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8.5. Робоче місце чергового бібліотекаря, адміністратора розташовують в такому місці, щоб була можливість спостерігати за усім приміщенням.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0" w:name="n81"/>
      <w:bookmarkEnd w:id="8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9. Вимоги безпечного використання комп’ютерних залів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1" w:name="n82"/>
      <w:bookmarkEnd w:id="8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9.1. Приміщення бібліотек, де експлуатується комп’ютерна техніка, облаштовуються відповідно до вимог </w:t>
      </w:r>
      <w:hyperlink r:id="rId31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Правил охорони праці під час експлуатації електронно-обчислювальних машин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затверджених наказом Державного комітету України з промислової безпеки, охорони праці та гірничого нагляду від 26 березня 2010 року № 65, зареєстрованих в Міністерстві юстиції України 19 квітня 2010 року за № 293/17588 (НПАОП 0.00-1.28-10).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2" w:name="n83"/>
      <w:bookmarkEnd w:id="8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9.2. Під час роботи з комп’ютерною технікою слід дотримуватися режимів праці і відпочинку відповідно до вимог відповідних державних санітарних правил і норм роботи з візуальними дисплейними терміналами електронно-обчислювальних машин.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3" w:name="n84"/>
      <w:bookmarkEnd w:id="8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 Вимоги безпечної експлуатації стелажного обладнання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4" w:name="n85"/>
      <w:bookmarkEnd w:id="8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10.1. Стелажі повинні забезпечувати безпечне розміщення літератури в сховищах, читальних залах, фондах.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5" w:name="n86"/>
      <w:bookmarkEnd w:id="8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10.2 Стелажі виготовляються відповідно до технічної документації і надійно закріплюються. Високі однобічні стелажі повинні кріпитися до стін або інших будівельних конструкцій.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6" w:name="n87"/>
      <w:bookmarkEnd w:id="8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10.3. Конструкція стелажа повинна бути розрахована на стійкість та навантаження. На кожному стелажі має бути табличка з інформацією про допустиме навантаження. Не допускається заповнювати стелажі понад розрахункове навантаження.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7" w:name="n88"/>
      <w:bookmarkEnd w:id="8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10.4. З метою кращого освітлення проходів між стелажами стелажі слід розташовувати перпендикулярно до вікон.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8" w:name="n89"/>
      <w:bookmarkEnd w:id="8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10.5. Нижня полиця стелажів повинна бути встановлена вище підлоги не менше ніж на 10 см, що повинно забезпечити можливість прибирання пилу під стелажами.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89" w:name="n90"/>
      <w:bookmarkEnd w:id="8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10.6. Висота стелажів повинна бути такою, щоб була можливість брати книжки з верхньої полиці, не застосовуючи високих драбин.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0" w:name="n91"/>
      <w:bookmarkEnd w:id="9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10.7. На верхніх полицях слід розташовувати фонди, що рідко використовуються.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1" w:name="n92"/>
      <w:bookmarkEnd w:id="9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10.8. Книжки та газети на стелажі слід укладати таким чином, щоб вони не виступали за межі полиць.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2" w:name="n93"/>
      <w:bookmarkEnd w:id="9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10.9. Відстань між паралельно розташованими стелажами повинна бути не менше ніж 1 м; між торцями стелажів та елементами конструкцій або інженерного обладнання не менше ніж 0,45 м; стіною та стелажем, що розташований паралельно стіні, не менше ніж 0,75 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3" w:name="n94"/>
      <w:bookmarkEnd w:id="9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 Вимоги безпеки при перевезенні документів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4" w:name="n95"/>
      <w:bookmarkEnd w:id="9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11.1. Бібліотечні засоби транспортування, що використовуються для транспортування одиниць бібліотечного фонду, повинні мати технічну і експлуатаційну документацію та відповідати вимогам </w:t>
      </w:r>
      <w:hyperlink r:id="rId32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пожежну безпеку»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 та </w:t>
      </w:r>
      <w:hyperlink r:id="rId33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НАПБ А.01.001–2004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. Перед експлуатацією необхідно візуально перевіряти справність бібліотечних засобів транспортування.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5" w:name="n96"/>
      <w:bookmarkEnd w:id="9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11.2. Засоби транспортування слід розташовувати таким чином, щоб максимальна відстань перенесення літератури вручну була не більше ніж 8 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6" w:name="n97"/>
      <w:bookmarkEnd w:id="9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11.3. При переході транспортерів або вертикальних конвеєрів з поверху на поверх або з одного приміщення в інше слід передбачати пристрій для ізоляції місць перетинів на випадок зупинки механізму або пожежі.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7" w:name="n98"/>
      <w:bookmarkEnd w:id="9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11.4. Засоби транспортування, що є джерелом шуму, слід обладнувати засобами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шумопоглинання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для забезпечення вимог </w:t>
      </w:r>
      <w:hyperlink r:id="rId34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Санітарних норм виробничого шуму, ультразвуку та інфразвуку ДСН 3.3.6.037-99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установлених постановою Головного державного санітарного лікаря України від 01 грудня 1999 року № 37, та </w:t>
      </w:r>
      <w:hyperlink r:id="rId35" w:tgtFrame="_blank" w:history="1">
        <w:r w:rsidRPr="00C314C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Санітарних норм виробничої загальної та локальної вібрації ДСН 3.3.6.039-99</w:t>
        </w:r>
      </w:hyperlink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, установлених постановою Головного державного санітарного лікаря України від 01 грудня 1999 року № 39.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8" w:name="n99"/>
      <w:bookmarkEnd w:id="9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11.5. Пуск засобів транспортування повинен здійснюватися оператором з одного місця і супроводжуватися світловою та звуковою сигналізацією.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99" w:name="n100"/>
      <w:bookmarkEnd w:id="9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11.6. Для аварійної зупинки засобів транспортування на всіх робочих місцях необхідно облаштувати кнопки вимикання.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0" w:name="n101"/>
      <w:bookmarkEnd w:id="10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11.7. Дверцята на завантажувальних вікнах вертикальних конвеєрів обладнуються справними кінцевими вимикачами, які не дозволяють пуск конвеєра при відкритих дверцятах.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1" w:name="n102"/>
      <w:bookmarkEnd w:id="10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11.8. З метою запобігання травмуванню працівників падаючими книжками траса вертикального або підвісного конвеєрів повинна бути захищена суцільним або сітчастим огородженням.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2" w:name="n103"/>
      <w:bookmarkEnd w:id="10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11.9. На випадок обриву троса або цепу засобів транспортування останній має бути обладнаний спеціальними уловлювачами.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3" w:name="n104"/>
      <w:bookmarkEnd w:id="10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11.10. Рами засобів транспортування необхідно заземлювати.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4" w:name="n105"/>
      <w:bookmarkEnd w:id="10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 Вимоги безпечного проведення реставрації, консервування та санітарно-гігієнічної обробки бібліотечного фонду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5" w:name="n106"/>
      <w:bookmarkEnd w:id="10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12.1. Роботи з реставрації, консервування та санітарно-гігієнічної обробки бібліотечного фонду повинні здійснюватися в спеціальних відокремлених приміщеннях.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6" w:name="n107"/>
      <w:bookmarkEnd w:id="10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12.2. Освітлювальна арматура повинна бути в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волого-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та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пилезахисному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виконанні.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7" w:name="n108"/>
      <w:bookmarkEnd w:id="10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12.3. Підлога та стіни приміщення повинні мати покриття, яке дозволяє здійснювати вологе прибирання.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8" w:name="n109"/>
      <w:bookmarkEnd w:id="10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12.4. Робочі столи реставраторів обладнуються автономною місцевою витяжною вентиляцією та місцевим освітленням.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09" w:name="n110"/>
      <w:bookmarkEnd w:id="10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12.5. Столи повинні мати гладку поверхню без тріщин і ушкоджень та бути розташовані таким чином, щоб прохід між ними при двосторонньому розміщенні робочих місць був не менше ніж 1,5 м, а при односторонньому – не менше ніж 1 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0" w:name="n111"/>
      <w:bookmarkEnd w:id="11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12.6. При роботі з хімічними реактивами слід дотримуватися вимог «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Основных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правил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безопасной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работы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в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химических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лабораториях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», затверджених наказом Міністерства хімічної промисловості СРСР від 27 липня 1977 року (НПАОП 73.1-1.06-77).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1" w:name="n112"/>
      <w:bookmarkEnd w:id="11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lastRenderedPageBreak/>
        <w:t>12.7. Зберігання хімічних реактивів здійснюють відповідно до вимог «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Методических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указаний по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организации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хранения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,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учета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и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использования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реактивов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в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лабораториях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</w:t>
      </w:r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санэпидемстанций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», затверджених МОЗ СРСР 10 березня 1973 року № 2684-73, та цих Правил в спеціальних приміщеннях, що мають опалення, вентиляцію, штучне освітлення.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2" w:name="n113"/>
      <w:bookmarkEnd w:id="11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12.8. У приміщенні для зберігання хімічних речовин повинен знаходитись ящик із сухим піском, вода і аварійні розчини для нейтралізації кислот та лугів.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3" w:name="n114"/>
      <w:bookmarkEnd w:id="113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12.9. За облік, зберігання реактивів та інших хімічних речовин у лабораторії згідно з наказом керівника установи відповідає один з працівників.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4" w:name="n115"/>
      <w:bookmarkEnd w:id="11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12.10. Реактиви зберігаються на стелажах або в шафах. Доступ до них дозволяється тільки особам, які відповідають за їх облік і зберігання.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5" w:name="n116"/>
      <w:bookmarkEnd w:id="11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12.11. Ємності великого об'єму, а також бутлі з концентрованими кислотами та лугами повинні зберігатися на нижніх полицях.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6" w:name="n117"/>
      <w:bookmarkEnd w:id="11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12.12. Реактиви повинні зберігатися у фабричній упаковці з етикетками, або, як виняток, в банках з притертою пробкою зі стандартною етикеткою.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7" w:name="n118"/>
      <w:bookmarkEnd w:id="11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12.13. Хімічні реактиви, що постійно використовуються, дозволяється зберігати в спеціальних шафах у приміщенні лабораторії у мінімальному асортименті й кількості. Необхідно мати список таких реактивів.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8" w:name="n119"/>
      <w:bookmarkEnd w:id="11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12.14. Вогненебезпечні та вибухові речовини зберігають за межами основних приміщень (у спеціальних приміщеннях з вентиляцією та природним освітленням). У лабораторії їх можна мати тільки для поточних робіт.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19" w:name="n120"/>
      <w:bookmarkEnd w:id="119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12.15. Токсичні реактиви підлягають обов'язковому обліку і зберіганню в спеціально виділених для цього сейфах, металевих шафах (ящиках) під замком.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0" w:name="n121"/>
      <w:bookmarkEnd w:id="120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12.16. Облік і видачу токсичних реактивів проводить працівник, призначений наказом по установі.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1" w:name="n122"/>
      <w:bookmarkEnd w:id="121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12.17. Заборонено зберігати в лабораторії: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2" w:name="n123"/>
      <w:bookmarkEnd w:id="122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будь-які речовини без етикеток;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3" w:name="n124"/>
      <w:bookmarkEnd w:id="123"/>
      <w:proofErr w:type="spellStart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вибухо-</w:t>
      </w:r>
      <w:proofErr w:type="spellEnd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та вогненебезпечні реактиви разом із сильно отруйними;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4" w:name="n125"/>
      <w:bookmarkEnd w:id="124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спільно або в безпосередній близькості речовини, що можуть впливати одна на одну і викликати, внаслідок хімічної взаємодії, пожежу або вибух (наприклад, азотна кислота і будь-яка органічна речовина);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5" w:name="n126"/>
      <w:bookmarkEnd w:id="125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запаси отруйних, сильнодіючих, вибухонебезпечних речовин і розчинів на робочих столах.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6" w:name="n127"/>
      <w:bookmarkEnd w:id="126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12.18. На посуді з хімічними реактивами необхідно наклеїти етикетки з інформацією про їхній вміст.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7" w:name="n128"/>
      <w:bookmarkEnd w:id="127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12.19. Дезінфекційні камери повинні бути обладнані автономною припливно-витяжною вентиляцією. Видалення повітря з камер повинно здійснюватися таким чином, щоб повітря не потрапляло через кватирки та припливну вентиляцію до інших приміщень.</w:t>
      </w:r>
    </w:p>
    <w:p w:rsidR="00C314CD" w:rsidRPr="00C314CD" w:rsidRDefault="00C314CD" w:rsidP="00C314CD">
      <w:pPr>
        <w:shd w:val="clear" w:color="auto" w:fill="FFFFFF"/>
        <w:spacing w:after="143" w:line="240" w:lineRule="auto"/>
        <w:ind w:firstLine="428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bookmarkStart w:id="128" w:name="n129"/>
      <w:bookmarkEnd w:id="128"/>
      <w:r w:rsidRPr="00C314CD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>12.20. Один раз на місяць необхідно проводити очищення системи вентиляції від забруднення, перевірку технічного стану щодо виявлення негерметичності та поломок.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1"/>
        <w:gridCol w:w="5594"/>
      </w:tblGrid>
      <w:tr w:rsidR="00C314CD" w:rsidRPr="00C314CD" w:rsidTr="00C314CD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285" w:after="14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9" w:name="n130"/>
            <w:bookmarkEnd w:id="129"/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Начальник відділу взаємодії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 Верховною Радою України,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Кабінетом Міністрів України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з питань координації роботи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центральних органів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виконавчої влади, діяльність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яких спрямовується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координується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через Міністра надзвичайних</w:t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ситуацій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314CD" w:rsidRPr="00C314CD" w:rsidRDefault="00C314CD" w:rsidP="00C314CD">
            <w:pPr>
              <w:spacing w:before="28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31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C31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В.І. Теличко</w:t>
            </w:r>
          </w:p>
        </w:tc>
      </w:tr>
    </w:tbl>
    <w:p w:rsidR="009C1C66" w:rsidRDefault="009C1C66"/>
    <w:sectPr w:rsidR="009C1C66" w:rsidSect="009C1C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C314CD"/>
    <w:rsid w:val="0018063A"/>
    <w:rsid w:val="00310456"/>
    <w:rsid w:val="009C1C66"/>
    <w:rsid w:val="00C3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314CD"/>
  </w:style>
  <w:style w:type="character" w:customStyle="1" w:styleId="rvts23">
    <w:name w:val="rvts23"/>
    <w:basedOn w:val="a0"/>
    <w:rsid w:val="00C314CD"/>
  </w:style>
  <w:style w:type="paragraph" w:customStyle="1" w:styleId="rvps7">
    <w:name w:val="rvps7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314CD"/>
  </w:style>
  <w:style w:type="paragraph" w:customStyle="1" w:styleId="rvps14">
    <w:name w:val="rvps14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314CD"/>
    <w:rPr>
      <w:color w:val="0000FF"/>
      <w:u w:val="single"/>
    </w:rPr>
  </w:style>
  <w:style w:type="character" w:customStyle="1" w:styleId="rvts52">
    <w:name w:val="rvts52"/>
    <w:basedOn w:val="a0"/>
    <w:rsid w:val="00C314CD"/>
  </w:style>
  <w:style w:type="character" w:customStyle="1" w:styleId="rvts44">
    <w:name w:val="rvts44"/>
    <w:basedOn w:val="a0"/>
    <w:rsid w:val="00C314CD"/>
  </w:style>
  <w:style w:type="paragraph" w:customStyle="1" w:styleId="rvps15">
    <w:name w:val="rvps15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C3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867">
          <w:marLeft w:val="0"/>
          <w:marRight w:val="0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816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852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102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2/95-%D0%B2%D1%80" TargetMode="External"/><Relationship Id="rId13" Type="http://schemas.openxmlformats.org/officeDocument/2006/relationships/hyperlink" Target="https://zakon.rada.gov.ua/laws/show/1232-2011-%D0%BF" TargetMode="External"/><Relationship Id="rId18" Type="http://schemas.openxmlformats.org/officeDocument/2006/relationships/hyperlink" Target="https://zakon.rada.gov.ua/laws/show/z1410-04" TargetMode="External"/><Relationship Id="rId26" Type="http://schemas.openxmlformats.org/officeDocument/2006/relationships/hyperlink" Target="https://zakon.rada.gov.ua/laws/show/3745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0093-98" TargetMode="External"/><Relationship Id="rId34" Type="http://schemas.openxmlformats.org/officeDocument/2006/relationships/hyperlink" Target="https://zakon.rada.gov.ua/laws/show/va037282-99" TargetMode="External"/><Relationship Id="rId7" Type="http://schemas.openxmlformats.org/officeDocument/2006/relationships/hyperlink" Target="https://zakon.rada.gov.ua/laws/show/v0074811-12" TargetMode="External"/><Relationship Id="rId12" Type="http://schemas.openxmlformats.org/officeDocument/2006/relationships/hyperlink" Target="https://zakon.rada.gov.ua/laws/show/z0020-94" TargetMode="External"/><Relationship Id="rId17" Type="http://schemas.openxmlformats.org/officeDocument/2006/relationships/hyperlink" Target="https://zakon.rada.gov.ua/laws/show/z0423-98" TargetMode="External"/><Relationship Id="rId25" Type="http://schemas.openxmlformats.org/officeDocument/2006/relationships/hyperlink" Target="https://zakon.rada.gov.ua/laws/show/va042282-99" TargetMode="External"/><Relationship Id="rId33" Type="http://schemas.openxmlformats.org/officeDocument/2006/relationships/hyperlink" Target="https://zakon.rada.gov.ua/laws/show/z1410-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424-98" TargetMode="External"/><Relationship Id="rId20" Type="http://schemas.openxmlformats.org/officeDocument/2006/relationships/hyperlink" Target="https://zakon.rada.gov.ua/laws/show/z0554-04" TargetMode="External"/><Relationship Id="rId29" Type="http://schemas.openxmlformats.org/officeDocument/2006/relationships/hyperlink" Target="https://zakon.rada.gov.ua/laws/show/3745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041-13" TargetMode="External"/><Relationship Id="rId11" Type="http://schemas.openxmlformats.org/officeDocument/2006/relationships/hyperlink" Target="https://zakon.rada.gov.ua/laws/show/z0226-98" TargetMode="External"/><Relationship Id="rId24" Type="http://schemas.openxmlformats.org/officeDocument/2006/relationships/hyperlink" Target="https://zakon.rada.gov.ua/laws/show/z0937-08" TargetMode="External"/><Relationship Id="rId32" Type="http://schemas.openxmlformats.org/officeDocument/2006/relationships/hyperlink" Target="https://zakon.rada.gov.ua/laws/show/3745-1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zakon.rada.gov.ua/laws/show/402/2011" TargetMode="External"/><Relationship Id="rId15" Type="http://schemas.openxmlformats.org/officeDocument/2006/relationships/hyperlink" Target="https://zakon.rada.gov.ua/laws/show/z0846-07" TargetMode="External"/><Relationship Id="rId23" Type="http://schemas.openxmlformats.org/officeDocument/2006/relationships/hyperlink" Target="https://zakon.rada.gov.ua/laws/show/z0573-07" TargetMode="External"/><Relationship Id="rId28" Type="http://schemas.openxmlformats.org/officeDocument/2006/relationships/hyperlink" Target="https://zakon.rada.gov.ua/laws/show/z1410-0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z0231-05" TargetMode="External"/><Relationship Id="rId19" Type="http://schemas.openxmlformats.org/officeDocument/2006/relationships/hyperlink" Target="https://zakon.rada.gov.ua/laws/show/z0457-11" TargetMode="External"/><Relationship Id="rId31" Type="http://schemas.openxmlformats.org/officeDocument/2006/relationships/hyperlink" Target="https://zakon.rada.gov.ua/laws/show/z0293-10" TargetMode="External"/><Relationship Id="rId4" Type="http://schemas.openxmlformats.org/officeDocument/2006/relationships/hyperlink" Target="https://zakon.rada.gov.ua/laws/show/2694-12" TargetMode="External"/><Relationship Id="rId9" Type="http://schemas.openxmlformats.org/officeDocument/2006/relationships/hyperlink" Target="https://zakon.rada.gov.ua/laws/show/z1526-04" TargetMode="External"/><Relationship Id="rId14" Type="http://schemas.openxmlformats.org/officeDocument/2006/relationships/hyperlink" Target="https://zakon.rada.gov.ua/laws/show/z0446-08" TargetMode="External"/><Relationship Id="rId22" Type="http://schemas.openxmlformats.org/officeDocument/2006/relationships/hyperlink" Target="https://zakon.rada.gov.ua/laws/show/z0093-98" TargetMode="External"/><Relationship Id="rId27" Type="http://schemas.openxmlformats.org/officeDocument/2006/relationships/hyperlink" Target="https://zakon.rada.gov.ua/laws/show/z1410-04" TargetMode="External"/><Relationship Id="rId30" Type="http://schemas.openxmlformats.org/officeDocument/2006/relationships/hyperlink" Target="https://zakon.rada.gov.ua/laws/show/z1410-04" TargetMode="External"/><Relationship Id="rId35" Type="http://schemas.openxmlformats.org/officeDocument/2006/relationships/hyperlink" Target="https://zakon.rada.gov.ua/laws/show/va039282-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16099</Words>
  <Characters>9177</Characters>
  <Application>Microsoft Office Word</Application>
  <DocSecurity>0</DocSecurity>
  <Lines>76</Lines>
  <Paragraphs>50</Paragraphs>
  <ScaleCrop>false</ScaleCrop>
  <Company/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2021-10-20T12:08:00Z</dcterms:created>
  <dcterms:modified xsi:type="dcterms:W3CDTF">2021-10-20T12:09:00Z</dcterms:modified>
</cp:coreProperties>
</file>